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86R6314 KSD-D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Seliger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the requirement that certain public institutions of higher education submit a report regarding compliance with a course information Internet posting requirement.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51.974(f),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