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1409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Agriculture; April</w:t>
      </w:r>
      <w:r xml:space="preserve">
        <w:t> </w:t>
      </w:r>
      <w:r>
        <w:t xml:space="preserve">23,</w:t>
      </w:r>
      <w:r xml:space="preserve">
        <w:t> </w:t>
      </w:r>
      <w:r>
        <w:t xml:space="preserve">2019, reported favorably by the following vote:</w:t>
      </w:r>
      <w:r>
        <w:t xml:space="preserve"> </w:t>
      </w:r>
      <w:r>
        <w:t xml:space="preserve"> </w:t>
      </w:r>
      <w:r>
        <w:t xml:space="preserve">Yeas 4, Nays 1;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implementation, and enforcement of federal produce safety standards by the Department of Agriculture.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91.009(a), (c-1),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shall administer, implement, and enforce in this state</w:t>
      </w:r>
      <w:r>
        <w:t xml:space="preserve"> [</w:t>
      </w:r>
      <w:r>
        <w:rPr>
          <w:strike/>
        </w:rPr>
        <w:t xml:space="preserve">is the lead agency for the administration, implementation, and enforcement of, and education and training relating to,</w:t>
      </w:r>
      <w:r>
        <w:t xml:space="preserve">] the United States Food and Drug Administration Standards for the Growing, Harvesting, Packing, and Holding of Produce for Human Consumption (21 C.F.R. Part 112) or any successor federal produce safety rule or standard.</w:t>
      </w:r>
    </w:p>
    <w:p w:rsidR="003F3435" w:rsidRDefault="0032493E">
      <w:pPr>
        <w:spacing w:line="480" w:lineRule="auto"/>
        <w:ind w:firstLine="720"/>
        <w:jc w:val="both"/>
      </w:pPr>
      <w:r>
        <w:t xml:space="preserve">(c-1)</w:t>
      </w:r>
      <w:r xml:space="preserve">
        <w:t> </w:t>
      </w:r>
      <w:r xml:space="preserve">
        <w:t> </w:t>
      </w:r>
      <w:r>
        <w:t xml:space="preserve">The department may enter into a cooperative agreement, interagency agreement, grant agreement, or memorandum of understanding with a federal or state agency </w:t>
      </w:r>
      <w:r>
        <w:rPr>
          <w:u w:val="single"/>
        </w:rPr>
        <w:t xml:space="preserve">as necessary to carry out the department's</w:t>
      </w:r>
      <w:r>
        <w:t xml:space="preserve"> [</w:t>
      </w:r>
      <w:r>
        <w:rPr>
          <w:strike/>
        </w:rPr>
        <w:t xml:space="preserve">for the</w:t>
      </w:r>
      <w:r>
        <w:t xml:space="preserve">] administration, implementation, or enforcement of this section.</w:t>
      </w:r>
    </w:p>
    <w:p w:rsidR="003F3435" w:rsidRDefault="0032493E">
      <w:pPr>
        <w:spacing w:line="480" w:lineRule="auto"/>
        <w:ind w:firstLine="720"/>
        <w:jc w:val="both"/>
      </w:pPr>
      <w:r>
        <w:t xml:space="preserve">(d)</w:t>
      </w:r>
      <w:r xml:space="preserve">
        <w:t> </w:t>
      </w:r>
      <w:r xml:space="preserve">
        <w:t> </w:t>
      </w:r>
      <w:r>
        <w:t xml:space="preserve">The department may adopt rules to administer, implement, and enforce this section. </w:t>
      </w:r>
      <w:r>
        <w:t xml:space="preserve"> </w:t>
      </w:r>
      <w:r>
        <w:rPr>
          <w:u w:val="single"/>
        </w:rPr>
        <w:t xml:space="preserve">The department's rules may not impose additional or more burdensome requirements than those provided by the applicable federal rule or standard described by Subsection (a).</w:t>
      </w:r>
      <w:r>
        <w:t xml:space="preserve"> </w:t>
      </w:r>
      <w:r>
        <w:t xml:space="preserve"> </w:t>
      </w:r>
      <w:r>
        <w:t xml:space="preserve">In the development of rules under this section, the department may consider relevant state, federal, or national standards and may consult with federal or state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