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86R33783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1412</w:t>
      </w:r>
    </w:p>
    <w:p w:rsidR="003F3435" w:rsidRDefault="0032493E">
      <w:pPr>
        <w:ind w:firstLine="720"/>
        <w:jc w:val="both"/>
      </w:pPr>
      <w:r>
        <w:t xml:space="preserve">(Burrows)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1412:</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C.S.S.B.</w:t>
      </w:r>
      <w:r xml:space="preserve">
        <w:t> </w:t>
      </w:r>
      <w:r>
        <w:t xml:space="preserve">No.</w:t>
      </w:r>
      <w:r xml:space="preserve">
        <w:t> </w:t>
      </w:r>
      <w:r>
        <w:t xml:space="preserve">1412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accountability intervention provisions applicable to school district campuses, including the creation of accelerated campus excellence turnaround plans and the conditions under which a closed campus may be repurposed to serve students at that campus location.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w:t xml:space="preserve">  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may submit an accelerated campus excellence turnaround plan as provided by this subsection.  The plan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principal has final authority over personnel decisions at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at least 80 percent of the classroom teachers assigned to the campus be teachers who performed in the top quartile of teachers in the district that employed the teacher during the previous school year, with performance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teacher who taught in the district during the previous school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teacher's impact on student growth;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evaluation of the teacher based on classroom observation;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employment and compensation structures for the principal and classroom teachers,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 incentives for a high-performing principal or teacher to remain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three-year commitment by the district to continue incentives for the principal and teachers;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the implementation of best practices at the campus,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observation of and feedback for 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positive student culture on the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and community engagement, including partnerships with parent and community groups;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extended learning opportunities for students, which may include service or workforce learning opportunities;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providing student services before or after the instructional day that improve student performance, which may include tutoring, extracurricular activities, counseling services, and offering breakfast, lunch, and dinner to all students at the campus;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assistance by a third-party provider that is approved by the commissioner in the development and implementation of the district's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guidance to districts as necessary to implement an accelerated campus excellence turnaround plan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the commissioner shall approve a campus turnaround plan that the commissioner determines meets the requirements for an accelerated campus excellence turnaround plan under Section 39A.105(b).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39A.113,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If the commissioner orders the closure of a campus under this subchapter, that campus may be repurposed to serve students at that campus location only if the commissioner:</w:t>
      </w:r>
    </w:p>
    <w:p w:rsidR="003F3435" w:rsidRDefault="0032493E">
      <w:pPr>
        <w:spacing w:line="480" w:lineRule="auto"/>
        <w:ind w:firstLine="1440"/>
        <w:jc w:val="both"/>
      </w:pPr>
      <w:r>
        <w:t xml:space="preserve">(1)</w:t>
      </w:r>
      <w:r xml:space="preserve">
        <w:t> </w:t>
      </w:r>
      <w:r xml:space="preserve">
        <w:t> </w:t>
      </w:r>
      <w:r>
        <w:t xml:space="preserve">finds that the repurposed campus [</w:t>
      </w:r>
      <w:r>
        <w:rPr>
          <w:strike/>
        </w:rPr>
        <w:t xml:space="preserve">:</w:t>
      </w:r>
    </w:p>
    <w:p w:rsidR="003F3435" w:rsidRDefault="0032493E">
      <w:pPr>
        <w:spacing w:line="480" w:lineRule="auto"/>
        <w:ind w:firstLine="2160"/>
        <w:jc w:val="both"/>
      </w:pPr>
      <w:r>
        <w:t xml:space="preserve">[</w:t>
      </w:r>
      <w:r>
        <w:rPr>
          <w:strike/>
        </w:rPr>
        <w:t xml:space="preserve">(A)</w:t>
      </w:r>
      <w:r>
        <w:t xml:space="preserve">] offers a distinctly different academic program[</w:t>
      </w:r>
      <w:r>
        <w:rPr>
          <w:strike/>
        </w:rPr>
        <w:t xml:space="preserve">;</w:t>
      </w:r>
      <w:r>
        <w:t xml:space="preserve">] and</w:t>
      </w:r>
      <w:r>
        <w:rPr>
          <w:u w:val="single"/>
        </w:rP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serves a majority of grade levels not served at the original campus;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operated under a contract, approved by the school district board of trustees, with a nonprofit organization exempt from federal taxation under Section 501(c)(3), Internal Revenue Code of 1986,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governing board that is independent of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successful history of operating school district campuses or open-enrollment charter schools: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that cumulatively serve 10,000 or more students;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majority of which have been assigned an overall performance rating of B or higher under Section 39.054 for the preceding school year;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been assigned an overall performance rating of B or higher under Section 39.054 for the preceding school year; and</w:t>
      </w:r>
    </w:p>
    <w:p w:rsidR="003F3435" w:rsidRDefault="0032493E">
      <w:pPr>
        <w:spacing w:line="480" w:lineRule="auto"/>
        <w:ind w:firstLine="1440"/>
        <w:jc w:val="both"/>
      </w:pPr>
      <w:r>
        <w:t xml:space="preserve">(2)</w:t>
      </w:r>
      <w:r xml:space="preserve">
        <w:t> </w:t>
      </w:r>
      <w:r xml:space="preserve">
        <w:t> </w:t>
      </w:r>
      <w:r>
        <w:t xml:space="preserve">approves a new campus identification number for the repurposed campus.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contract described by Subsection (a)(1)(B) must provide that a student residing in the attendance zone of the campus immediately before the campus was repurposed shall be admitted for enrollment at the repurposed campus.</w:t>
      </w:r>
    </w:p>
    <w:p w:rsidR="003F3435" w:rsidRDefault="0032493E">
      <w:pPr>
        <w:spacing w:line="480" w:lineRule="auto"/>
        <w:ind w:firstLine="720"/>
        <w:jc w:val="both"/>
      </w:pPr>
      <w:r>
        <w:t xml:space="preserve">(b)</w:t>
      </w:r>
      <w:r xml:space="preserve">
        <w:t> </w:t>
      </w:r>
      <w:r xml:space="preserve">
        <w:t> </w:t>
      </w:r>
      <w:r>
        <w:t xml:space="preserve">The majority of students assigned to a campus that has been closed and repurposed </w:t>
      </w:r>
      <w:r>
        <w:rPr>
          <w:u w:val="single"/>
        </w:rPr>
        <w:t xml:space="preserve">under Subsection (a)(1)(A)</w:t>
      </w:r>
      <w:r>
        <w:t xml:space="preserve"> may not have attended that campus in the previous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39A, Education Code, is amended by adding Section 39A.116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39A.116.</w:t>
      </w:r>
      <w:r>
        <w:rPr>
          <w:u w:val="single"/>
        </w:rPr>
        <w:t xml:space="preserve"> </w:t>
      </w:r>
      <w:r>
        <w:rPr>
          <w:u w:val="single"/>
        </w:rPr>
        <w:t xml:space="preserve"> </w:t>
      </w:r>
      <w:r>
        <w:rPr>
          <w:u w:val="single"/>
        </w:rPr>
        <w:t xml:space="preserve">COMMISSIONER AUTHORITY.  A decision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commissioner of education shall select one campus that received an unacceptable rating for the 2017-2018 school year, regardless of the number of consecutive years the campus has received an unacceptable rating,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Sections 39A.105 and 39A.107, Education Code, as amended by this Act, and Section 39A.116, Education Code, as added by this Act, apply beginning with the 2020-2021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commissioner of education may adopt rules necessary to implement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