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1415</w:t>
      </w:r>
    </w:p>
    <w:p w:rsidR="003F3435" w:rsidRDefault="0032493E">
      <w:pPr>
        <w:ind w:firstLine="720"/>
        <w:jc w:val="both"/>
      </w:pPr>
      <w:r>
        <w:t xml:space="preserve">(Geren)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ownership, control, or operation of a franchised or nonfranchised dealer or dealership by certain motor vehicle manufacturers and distributors.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2301.476(a), (b), and (c), Occupations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"Manufacturer"</w:t>
      </w:r>
      <w:r>
        <w:t xml:space="preserve">[</w:t>
      </w:r>
      <w:r>
        <w:rPr>
          <w:strike/>
        </w:rPr>
        <w:t xml:space="preserve">, "manufacturer"</w:t>
      </w:r>
      <w:r>
        <w:t xml:space="preserve">] includes: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a representative;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a person who: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 xml:space="preserve">
        <w:t> </w:t>
      </w:r>
      <w:r>
        <w:t xml:space="preserve">[</w:t>
      </w:r>
      <w:r>
        <w:rPr>
          <w:strike/>
        </w:rPr>
        <w:t xml:space="preserve">(A)</w:t>
      </w:r>
      <w:r>
        <w:t xml:space="preserve">]</w:t>
      </w:r>
      <w:r xml:space="preserve">
        <w:t> </w:t>
      </w:r>
      <w:r xml:space="preserve">
        <w:t> </w:t>
      </w:r>
      <w:r>
        <w:t xml:space="preserve">is affiliated with a manufacturer or representative;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</w:t>
      </w:r>
      <w:r xml:space="preserve">
        <w:t> </w:t>
      </w:r>
      <w:r xml:space="preserve">
        <w:t> </w:t>
      </w:r>
      <w:r>
        <w:t xml:space="preserve">directly or indirectly through an intermediary, is controlled by, or is under common control with, a manufacturer.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"Type of motor vehicle" means the classification of a motor vehicle as one of the following: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passenger car or a truck, including a pickup truck, van, panel delivery truck, or a carryall truck, with a gross vehicle weight rating of 14,000 pounds or less that is used primarily to transport persons or property;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motorcycle or motor-driven cycle, which includes: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all-terrain vehicle,  as defined by Section 502.001, Transportation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recreational off-highway vehicle, as defined by Section 502.001, Transportation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autocycle, as defined by Section 501.008, Transportation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moped, as defined by Section 541.201, Transportation Code;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motorcycle, as defined by Section 541.201, Transportation Code;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(vi)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motor-driven cycle, as defined by Section 541.201, Transportation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engine, transmission, or rear axle, as  described by Section 2301.002(23)(C);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medium-duty or heavy-duty truck with a gross vehicle weight rating of more than 14,000 pounds;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bus, as defined by Section 541.201, Transportation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road tractor or truck tractor, as defined by Section 541.201, Transportation Code;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firefighting vehicle;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recreational vehicle, which includes: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motor home;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towable recreational vehicle;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travel trailer, as defined by Section 501.002, Transportation Code;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(iv)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house trailer, as defined by Section 501.002, Transportation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purposes of Subsection </w:t>
      </w:r>
      <w:r>
        <w:rPr>
          <w:u w:val="single"/>
        </w:rPr>
        <w:t xml:space="preserve">(a)(1)(B)(ii)</w:t>
      </w:r>
      <w:r>
        <w:t xml:space="preserve"> [</w:t>
      </w:r>
      <w:r>
        <w:rPr>
          <w:strike/>
        </w:rPr>
        <w:t xml:space="preserve">(a)(2)(B)</w:t>
      </w:r>
      <w:r>
        <w:t xml:space="preserve">], a person is controlled by a manufacturer if the manufacturer is directly or indirectly authorized, by law or by agreement of the parties, to direct or influence the person's management and policies.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Except as provided by this section, a manufacturer or distributor may not directly or indirectly: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own an interest in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franchised </w:t>
      </w:r>
      <w:r>
        <w:rPr>
          <w:u w:val="single"/>
        </w:rPr>
        <w:t xml:space="preserve">dealer or dealership, as defined by Sections 2301.002(16) and (8), respectively, for the same type of motor vehicle that: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manufacturer manufactures or distributes; 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distributor distributes;</w:t>
      </w:r>
      <w:r>
        <w:t xml:space="preserve">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nonfranchised dealer or dealership;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operate or control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franchised </w:t>
      </w:r>
      <w:r>
        <w:rPr>
          <w:u w:val="single"/>
        </w:rPr>
        <w:t xml:space="preserve">dealer or dealership, as defined by Sections 2301.002(16) and (8), respectively, for the same type of motor vehicle that: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manufacturer manufactures or distributes; or</w:t>
      </w:r>
      <w:r>
        <w:t xml:space="preserve"> 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distributor distributes;</w:t>
      </w:r>
      <w:r>
        <w:t xml:space="preserve">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nonfranchised dealer or dealership;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act in the capacity of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 xml:space="preserve">
        <w:t> </w:t>
      </w:r>
      <w:r>
        <w:t xml:space="preserve">a franchised </w:t>
      </w:r>
      <w:r>
        <w:rPr>
          <w:u w:val="single"/>
        </w:rPr>
        <w:t xml:space="preserve">dealer or dealership, as defined by Sections 2301.002(16) and (8), respectively, for the same type of motor vehicle that: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manufacturer manufactures or distributes; or</w:t>
      </w:r>
      <w:r>
        <w:t xml:space="preserve"> 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distributor distributes;</w:t>
      </w:r>
      <w:r>
        <w:t xml:space="preserve">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nonfranchised dealer.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