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86R9995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of notice from certain health benefit plan issuers.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843, Insurance Code, is amended by adding Section 843.212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843.212.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BY E-MAIL OR TEXT MESSAGE.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health maintenance organization shall provide each enrollee the option to receive by e-mail or text message any notice required under this chapter or Chapter 1369 or by rule of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sent to an enrollee under this section must include an electronic link to a web page on a website maintained by the health maintenance organization.  The web page must include the information required for the notice in the form prescribed by statute or by rule of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provision of this chapter, Chapter 1369, or any other law, if an enrollee elects to receive notice by e-mail or text message under this section, the health maintenance organization is not required to mail to the enrollee a notice required by this chapter or Chapter 1369 or by rule of the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1301, Insurance Code, is amended by adding Section 1301.010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BY E-MAIL OR TEXT MESSAGE.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insurer shall provide each insured the option to receive by e-mail or text message any notice required under this chapter or Chapter 1369 or by rule of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sent to an insured under this section must include an electronic link to a web page on a website maintained by the insurer.  The web page must include the information required for the notice in the form prescribed by statute or by rule of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provision of this chapter, Chapter 1369, or any other law, if an insured elects to receive notice by e-mail or text message under this section, the insurer is not required to mail to the insured a notice required by this chapter or Chapter 1369 or by rule of the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health benefit plan that is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