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86R13251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National Reined Cow Horse Association (NRCHA) Celebration of Champions, a National Reined Cow Horse Association (NRCHA) Hackamore Classic, a National Reined Cow Horse Association (NRCHA) Snaffle Bit Futurity,</w:t>
      </w:r>
      <w:r>
        <w:t xml:space="preserve"> </w:t>
      </w:r>
      <w:r>
        <w:t xml:space="preserve">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rPr>
          <w:u w:val="single"/>
        </w:rPr>
        <w:t xml:space="preserve">the National Reined Cow Horse Association (NRCHA);</w:t>
      </w:r>
    </w:p>
    <w:p w:rsidR="003F3435" w:rsidRDefault="0032493E">
      <w:pPr>
        <w:spacing w:line="480" w:lineRule="auto"/>
        <w:ind w:firstLine="2160"/>
        <w:jc w:val="both"/>
      </w:pPr>
      <w:r>
        <w:rPr>
          <w:u w:val="single"/>
        </w:rPr>
        <w:t xml:space="preserve">(F)</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