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86R13199 SLB-D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Taylor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1438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prohibitions on the disposition of property interests by navigation districts for certain purposes.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60.038, Water Code, is amended by adding Subsection (d)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district may not convey or exchange an interest in real property to an individual or private entity for the purpose of bedding or harvesting oysters.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1438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