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86R9548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1446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performance standards for certain aboveground storage tanks.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26.341(b), Water Code, is amended to read as follows:</w:t>
      </w:r>
    </w:p>
    <w:p w:rsidR="003F3435" w:rsidRDefault="0032493E">
      <w:pPr>
        <w:spacing w:line="480" w:lineRule="auto"/>
        <w:ind w:firstLine="720"/>
        <w:jc w:val="both"/>
      </w:pPr>
      <w:r>
        <w:t xml:space="preserve">(b)</w:t>
      </w:r>
      <w:r xml:space="preserve">
        <w:t> </w:t>
      </w:r>
      <w:r xml:space="preserve">
        <w:t> </w:t>
      </w:r>
      <w:r>
        <w:t xml:space="preserve">The legislature declares that it is the policy of this state and the purpose of this subchapter to:</w:t>
      </w:r>
    </w:p>
    <w:p w:rsidR="003F3435" w:rsidRDefault="0032493E">
      <w:pPr>
        <w:spacing w:line="480" w:lineRule="auto"/>
        <w:ind w:firstLine="1440"/>
        <w:jc w:val="both"/>
      </w:pPr>
      <w:r>
        <w:t xml:space="preserve">(1)</w:t>
      </w:r>
      <w:r xml:space="preserve">
        <w:t> </w:t>
      </w:r>
      <w:r xml:space="preserve">
        <w:t> </w:t>
      </w:r>
      <w:r>
        <w:t xml:space="preserve">maintain and protect the quality of groundwater and surface water resources in the state from certain substances in underground and aboveground storage tanks that may pollute groundwater and surface water resources</w:t>
      </w:r>
      <w:r>
        <w:rPr>
          <w:u w:val="single"/>
        </w:rPr>
        <w:t xml:space="preserve">, including during hurricanes, floods, and other extreme weather events</w:t>
      </w:r>
      <w:r>
        <w:t xml:space="preserve">; and</w:t>
      </w:r>
    </w:p>
    <w:p w:rsidR="003F3435" w:rsidRDefault="0032493E">
      <w:pPr>
        <w:spacing w:line="480" w:lineRule="auto"/>
        <w:ind w:firstLine="1440"/>
        <w:jc w:val="both"/>
      </w:pPr>
      <w:r>
        <w:t xml:space="preserve">(2)</w:t>
      </w:r>
      <w:r xml:space="preserve">
        <w:t> </w:t>
      </w:r>
      <w:r xml:space="preserve">
        <w:t> </w:t>
      </w:r>
      <w:r>
        <w:t xml:space="preserve">require the use of all reasonable methods, including risk-based corrective action, to implement this policy.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26.344(f), Water Code, is amended to read as follows:</w:t>
      </w:r>
    </w:p>
    <w:p w:rsidR="003F3435" w:rsidRDefault="0032493E">
      <w:pPr>
        <w:spacing w:line="480" w:lineRule="auto"/>
        <w:ind w:firstLine="720"/>
        <w:jc w:val="both"/>
      </w:pPr>
      <w:r>
        <w:t xml:space="preserve">(f)</w:t>
      </w:r>
      <w:r xml:space="preserve">
        <w:t> </w:t>
      </w:r>
      <w:r xml:space="preserve">
        <w:t> </w:t>
      </w:r>
      <w:r>
        <w:t xml:space="preserve">An aboveground storage tank that is located at or is part of a petrochemical plant, a petroleum refinery, an electric generating facility, or a bulk facility as that term is defined by Section 26.3574(a) [</w:t>
      </w:r>
      <w:r>
        <w:rPr>
          <w:strike/>
        </w:rPr>
        <w:t xml:space="preserve">of this code</w:t>
      </w:r>
      <w:r>
        <w:t xml:space="preserve">] is exempt from regulation under this subchapter but is not exempt for purposes of the fee imposed under Section 26.3574 </w:t>
      </w:r>
      <w:r>
        <w:rPr>
          <w:u w:val="single"/>
        </w:rPr>
        <w:t xml:space="preserve">or the performance standards adopted under Sections 26.3441(c) and (d)</w:t>
      </w:r>
      <w:r>
        <w:t xml:space="preserve"> </w:t>
      </w:r>
      <w:r>
        <w:t xml:space="preserve">[</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26.3441, Water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performance standards for existing aboveground storage tanks and aboveground storage tanks brought into use on or after the effective date of the standards.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performance standards for aboveground storage tanks must include specific standards for tanks in areas prone to flooding, storm surges, and hurricanes,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need to anchor the aboveground storage tanks and ancillary piping;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geodesic dome roofs, where appropriate;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use of floating roofs and associated drains, where appropriate.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26.347, Water Code, is amended to read as follows:</w:t>
      </w:r>
    </w:p>
    <w:p w:rsidR="003F3435" w:rsidRDefault="0032493E">
      <w:pPr>
        <w:spacing w:line="480" w:lineRule="auto"/>
        <w:ind w:firstLine="720"/>
        <w:jc w:val="both"/>
      </w:pPr>
      <w:r>
        <w:t xml:space="preserve">Sec.</w:t>
      </w:r>
      <w:r xml:space="preserve">
        <w:t> </w:t>
      </w:r>
      <w:r>
        <w:t xml:space="preserve">26.347.</w:t>
      </w:r>
      <w:r xml:space="preserve">
        <w:t> </w:t>
      </w:r>
      <w:r xml:space="preserve">
        <w:t> </w:t>
      </w:r>
      <w:r>
        <w:rPr>
          <w:u w:val="single"/>
        </w:rPr>
        <w:t xml:space="preserve">UNDERGROUND STORAGE</w:t>
      </w:r>
      <w:r>
        <w:t xml:space="preserve"> TANK STANDARDS.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Texas Commission on Environmental Quality shall adopt the standards as required by Section 26.3441, Water Code, as amended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