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1451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2019; March</w:t>
      </w:r>
      <w:r xml:space="preserve">
        <w:t> </w:t>
      </w:r>
      <w:r>
        <w:t xml:space="preserve">14,</w:t>
      </w:r>
      <w:r xml:space="preserve">
        <w:t> </w:t>
      </w:r>
      <w:r>
        <w:t xml:space="preserve">2019, read first time and referred to Committee on Education;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11,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1451</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ability of public school teachers to maintain student discipline without being subjected to adverse employment consequences.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21.351,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adopting criteria described by Subsection (a)(1), the commissioner shall ensure that a teacher may not be assigned an area of deficiency in an appraisal solely on the basis of disciplinary referrals made by the teacher or documentation regarding student conduct submitted by the teacher under Section 37.002. </w:t>
      </w:r>
      <w:r>
        <w:rPr>
          <w:u w:val="single"/>
        </w:rPr>
        <w:t xml:space="preserve"> </w:t>
      </w:r>
      <w:r>
        <w:rPr>
          <w:u w:val="single"/>
        </w:rPr>
        <w:t xml:space="preserve">This subsection does not prohibit a teacher from being assigned an area of deficiency based on documented evidence of a deficiency in classroom management obtained through observation or a substantiated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21.352,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may not assign an area of deficiency to a teacher solely on the basis of disciplinary referrals made by the teacher or documentation regarding student conduct submitted by the teacher under Section 37.002. </w:t>
      </w:r>
      <w:r>
        <w:rPr>
          <w:u w:val="single"/>
        </w:rPr>
        <w:t xml:space="preserve"> </w:t>
      </w:r>
      <w:r>
        <w:rPr>
          <w:u w:val="single"/>
        </w:rPr>
        <w:t xml:space="preserve">This subsection does not prohibit a teacher from being assigned an area of deficiency based on documented evidence of a deficiency in classroom management obtained through observation or a substantiated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37.002,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teacher may document any conduct by a student that does not conform to the student code of conduct adopted under Section 37.001 and may submit that documentation to the principal. A school district may not discipline a teacher on the basis of documentation submitted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1451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