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1453</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calculator applications in place of graphing calculators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25.904.</w:t>
      </w:r>
      <w:r>
        <w:rPr>
          <w:u w:val="single"/>
        </w:rPr>
        <w:t xml:space="preserve"> </w:t>
      </w:r>
      <w:r>
        <w:rPr>
          <w:u w:val="single"/>
        </w:rPr>
        <w:t xml:space="preserve"> </w:t>
      </w:r>
      <w:r>
        <w:rPr>
          <w:u w:val="single"/>
        </w:rPr>
        <w:t xml:space="preserve">USE OF CALCULATOR APPLICATION IN PLACE OF GRAPHING CALCULATOR.  (a)</w:t>
      </w:r>
      <w:r>
        <w:rPr>
          <w:u w:val="single"/>
        </w:rPr>
        <w:t xml:space="preserve"> </w:t>
      </w:r>
      <w:r>
        <w:rPr>
          <w:u w:val="single"/>
        </w:rPr>
        <w:t xml:space="preserve"> </w:t>
      </w:r>
      <w:r>
        <w:rPr>
          <w:u w:val="single"/>
        </w:rPr>
        <w:t xml:space="preserve">A school district shall permit a student enrolled in a course that requires the student to use a graphing calculator to use a calculator application on a computing device, including a personal, laptop, or tablet computer, that provides the same functionality, unless the district makes available to the student a graphing calculator at no cost to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adopt policies related to student use of a computing device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this section conflicts with Section 37.082, this section prevails.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conduct an evaluation of best practices for the use of a calculator application on a computing device by a student during an assessment instrument administered under Section 39.023. </w:t>
      </w:r>
      <w:r>
        <w:rPr>
          <w:u w:val="single"/>
        </w:rPr>
        <w:t xml:space="preserve"> </w:t>
      </w:r>
      <w:r>
        <w:rPr>
          <w:u w:val="single"/>
        </w:rPr>
        <w:t xml:space="preserve">On completion of the evaluation the agency shall adopt rules establishing a policy for the permitted use of a calculator application on a computing device. </w:t>
      </w:r>
      <w:r>
        <w:rPr>
          <w:u w:val="single"/>
        </w:rPr>
        <w:t xml:space="preserve"> </w:t>
      </w:r>
      <w:r>
        <w:rPr>
          <w:u w:val="single"/>
        </w:rPr>
        <w:t xml:space="preserve">The rules must specify the types of calculator applications and computing devices students are authorized to use and the circumstances under which each calculator application and computing device may be used. </w:t>
      </w:r>
      <w:r>
        <w:rPr>
          <w:u w:val="single"/>
        </w:rPr>
        <w:t xml:space="preserve"> </w:t>
      </w:r>
      <w:r>
        <w:rPr>
          <w:u w:val="single"/>
        </w:rPr>
        <w:t xml:space="preserve">The agency shall post to the agency's Internet website and communicate to each school district the policy adopted under this subsection and a list of approved calculator applications and computing devices, including information relating to the cost and functionality of each listed calculator application and computing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Education Agency shall adopt rules establishing a policy for the use of a calculator application on a computing device as required by Section 25.904(d),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