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86R10623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regulation of game rooms and amusement redemption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234.140, Local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may not be construed to limit the authority of a home-rule municipality to enforce a zoning regulation adopted by the municipality to regulate game rooms or amusement redemption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234, Local Government Code, is amended by adding Section 234.141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INTERLOCAL AGREEMENT.  A county may enter into an interlocal agreement with a municipality to regulate the operation of game rooms or amusement redemption machines.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