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86R3289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of wages by an employer through a payroll card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61.001, Labor Code, is amended by adding Subdivision (6-a)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"Payroll card account" means an account that is directly or indirectly established by an employer into which each participating employee's wages, salary, or other form of compensation is deposited on a recurring basis and for which the employee receives a payroll card to access the funds in the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61.016(a),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employer shall pay wages to an employee: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United States currency;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by a written instrument issued by the employer that is negotiable on demand at full face value for United States currency;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by the electronic transfer of funds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bank account designated by the employee;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payroll card account established by the employer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61.017, Labor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employer may elect to pay wages to an employee through a payroll card account plan that uses electronic funds transfer to deposit wages in the employee's payroll card account.  An employer who desires to pay wages through a payroll card account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each affected employee in writing that the employer is adopting a payroll card account plan not later than: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60th day before the date of the first electronic funds transfer to the payroll card account;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first day of work for an employee hired after the date the employer adopts the plan;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from the employee any information required by the payroll card account issuer that is necessary to implement the electronic funds transfer;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complete list of all fees that may be deducted from the employee's payroll card account by the employer or payroll card account issuer in English, or, if the employer offers a payroll card account to an employee in a language other than English, in that other language;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form the employee may use to request an alternate form of payment if the employee elects to opt out of the payroll card account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