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Whitmire</w:t>
      </w:r>
      <w:r xml:space="preserve">
        <w:tab wTab="150" tlc="none" cTlc="0"/>
      </w:r>
      <w:r>
        <w:t xml:space="preserve">S.B.</w:t>
      </w:r>
      <w:r xml:space="preserve">
        <w:t> </w:t>
      </w:r>
      <w:r>
        <w:t xml:space="preserve">No.</w:t>
      </w:r>
      <w:r xml:space="preserve">
        <w:t> </w:t>
      </w:r>
      <w:r>
        <w:t xml:space="preserve">1492</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5,</w:t>
      </w:r>
      <w:r xml:space="preserve">
        <w:t> </w:t>
      </w:r>
      <w:r>
        <w:t xml:space="preserve">2019; March</w:t>
      </w:r>
      <w:r xml:space="preserve">
        <w:t> </w:t>
      </w:r>
      <w:r>
        <w:t xml:space="preserve">14,</w:t>
      </w:r>
      <w:r xml:space="preserve">
        <w:t> </w:t>
      </w:r>
      <w:r>
        <w:t xml:space="preserve">2019, read first time and referred to Committee on Criminal Justice; May</w:t>
      </w:r>
      <w:r xml:space="preserve">
        <w:t> </w:t>
      </w:r>
      <w:r>
        <w:t xml:space="preserve">13,</w:t>
      </w:r>
      <w:r xml:space="preserve">
        <w:t> </w:t>
      </w:r>
      <w:r>
        <w:t xml:space="preserve">2019, reported adversely, with favorable Committee Substitute by the following vote:</w:t>
      </w:r>
      <w:r>
        <w:t xml:space="preserve"> </w:t>
      </w:r>
      <w:r>
        <w:t xml:space="preserve"> </w:t>
      </w:r>
      <w:r>
        <w:t xml:space="preserve">Yeas 7, Nays 0; May</w:t>
      </w:r>
      <w:r xml:space="preserve">
        <w:t> </w:t>
      </w:r>
      <w:r>
        <w:t xml:space="preserve">13,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1492</w:t>
      </w:r>
      <w:r xml:space="preserve">
        <w:tab wTab="150" tlc="none" cTlc="0"/>
      </w:r>
      <w:r>
        <w:t xml:space="preserve">By:</w:t>
      </w:r>
      <w:r xml:space="preserve">
        <w:t> </w:t>
      </w:r>
      <w:r xml:space="preserve">
        <w:t> </w:t>
      </w:r>
      <w:r>
        <w:t xml:space="preserve">Whitmire</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grand jury proceedings and establishing a commission to study improvements and alternatives to those proceedings.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20.012, Code of Criminal Procedure,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Questions propounded by the grand jury or the attorney representing the state to a </w:t>
      </w:r>
      <w:r>
        <w:rPr>
          <w:u w:val="single"/>
        </w:rPr>
        <w:t xml:space="preserve">fact witness or a</w:t>
      </w:r>
      <w:r>
        <w:t xml:space="preserve"> person accused or suspected and the testimony of that person to the grand jury shall be recorded either by a stenographer or by use of an electronic device capable of recording sound.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this article, "fact witness" means a person who is testifying regarding the person's personal knowledge of events relating to the case under investigation by the grand jury. </w:t>
      </w:r>
      <w:r>
        <w:rPr>
          <w:u w:val="single"/>
        </w:rPr>
        <w:t xml:space="preserve"> </w:t>
      </w:r>
      <w:r>
        <w:rPr>
          <w:u w:val="single"/>
        </w:rPr>
        <w:t xml:space="preserve">The term does not include a law enforcement officer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acting in the lawful discharge of the officer's official duty;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assisting the attorney representing the state by presenting evidence to the grand jury;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no personal knowledge of events relating to the case under investigation by the grand jury.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20, Code of Criminal Procedure, is amended by adding Article 20.013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20.013.</w:t>
      </w:r>
      <w:r>
        <w:rPr>
          <w:u w:val="single"/>
        </w:rPr>
        <w:t xml:space="preserve"> </w:t>
      </w:r>
      <w:r>
        <w:rPr>
          <w:u w:val="single"/>
        </w:rPr>
        <w:t xml:space="preserve"> </w:t>
      </w:r>
      <w:r>
        <w:rPr>
          <w:u w:val="single"/>
        </w:rPr>
        <w:t xml:space="preserve">CERTAIN INVESTIGATIONS AND VOTES BY GRAND JURY PROHIBITED. </w:t>
      </w:r>
      <w:r>
        <w:rPr>
          <w:u w:val="single"/>
        </w:rPr>
        <w:t xml:space="preserve"> </w:t>
      </w:r>
      <w:r>
        <w:rPr>
          <w:u w:val="single"/>
        </w:rPr>
        <w:t xml:space="preserve">(a)</w:t>
      </w:r>
      <w:r>
        <w:rPr>
          <w:u w:val="single"/>
        </w:rPr>
        <w:t xml:space="preserve"> </w:t>
      </w:r>
      <w:r>
        <w:rPr>
          <w:u w:val="single"/>
        </w:rPr>
        <w:t xml:space="preserve"> </w:t>
      </w:r>
      <w:r>
        <w:rPr>
          <w:u w:val="single"/>
        </w:rPr>
        <w:t xml:space="preserve">Except as provided by Subsection (b), a grand jury may not investigate a person who is accused or suspected of an offense and may not vote to present an indictment for the offense if the person has previously been investigated by a grand jury for the same offense, that grand jury voted on whether to present an indictment, and fewer than nine grand jurors concurred in finding the bill.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grand jury may investigate, and may present an indictment with respect to, a person described by Subsection (a) only if the attorney representing the state presents to the grand jury material evidence that was not known to the applicable attorney representing the state before or during the previous grand jury investigation.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In this section, "commission" means the Texas Commission on Grand Juries.</w:t>
      </w:r>
    </w:p>
    <w:p w:rsidR="003F3435" w:rsidRDefault="0032493E">
      <w:pPr>
        <w:spacing w:line="480" w:lineRule="auto"/>
        <w:ind w:firstLine="720"/>
        <w:jc w:val="both"/>
      </w:pPr>
      <w:r>
        <w:t xml:space="preserve">(b)</w:t>
      </w:r>
      <w:r xml:space="preserve">
        <w:t> </w:t>
      </w:r>
      <w:r xml:space="preserve">
        <w:t> </w:t>
      </w:r>
      <w:r>
        <w:t xml:space="preserve">The commission is established to develop recommendations for improvements to the grand jury system and explore alternative procedures for establishing probable cause to proceed to trial in a felony case.</w:t>
      </w:r>
    </w:p>
    <w:p w:rsidR="003F3435" w:rsidRDefault="0032493E">
      <w:pPr>
        <w:spacing w:line="480" w:lineRule="auto"/>
        <w:ind w:firstLine="720"/>
        <w:jc w:val="both"/>
      </w:pPr>
      <w:r>
        <w:t xml:space="preserve">(c)</w:t>
      </w:r>
      <w:r xml:space="preserve">
        <w:t> </w:t>
      </w:r>
      <w:r xml:space="preserve">
        <w:t> </w:t>
      </w:r>
      <w:r>
        <w:t xml:space="preserve">The commission is composed of 11 members, consisting of the following:</w:t>
      </w:r>
    </w:p>
    <w:p w:rsidR="003F3435" w:rsidRDefault="0032493E">
      <w:pPr>
        <w:spacing w:line="480" w:lineRule="auto"/>
        <w:ind w:firstLine="1440"/>
        <w:jc w:val="both"/>
      </w:pPr>
      <w:r>
        <w:t xml:space="preserve">(1)</w:t>
      </w:r>
      <w:r xml:space="preserve">
        <w:t> </w:t>
      </w:r>
      <w:r xml:space="preserve">
        <w:t> </w:t>
      </w:r>
      <w:r>
        <w:t xml:space="preserve">five members appointed by the governor;</w:t>
      </w:r>
    </w:p>
    <w:p w:rsidR="003F3435" w:rsidRDefault="0032493E">
      <w:pPr>
        <w:spacing w:line="480" w:lineRule="auto"/>
        <w:ind w:firstLine="1440"/>
        <w:jc w:val="both"/>
      </w:pPr>
      <w:r>
        <w:t xml:space="preserve">(2)</w:t>
      </w:r>
      <w:r xml:space="preserve">
        <w:t> </w:t>
      </w:r>
      <w:r xml:space="preserve">
        <w:t> </w:t>
      </w:r>
      <w:r>
        <w:t xml:space="preserve">three members appointed by the lieutenant governor; and</w:t>
      </w:r>
    </w:p>
    <w:p w:rsidR="003F3435" w:rsidRDefault="0032493E">
      <w:pPr>
        <w:spacing w:line="480" w:lineRule="auto"/>
        <w:ind w:firstLine="1440"/>
        <w:jc w:val="both"/>
      </w:pPr>
      <w:r>
        <w:t xml:space="preserve">(3)</w:t>
      </w:r>
      <w:r xml:space="preserve">
        <w:t> </w:t>
      </w:r>
      <w:r xml:space="preserve">
        <w:t> </w:t>
      </w:r>
      <w:r>
        <w:t xml:space="preserve">three members appointed by the speaker of the house of representatives.</w:t>
      </w:r>
    </w:p>
    <w:p w:rsidR="003F3435" w:rsidRDefault="0032493E">
      <w:pPr>
        <w:spacing w:line="480" w:lineRule="auto"/>
        <w:ind w:firstLine="720"/>
        <w:jc w:val="both"/>
      </w:pPr>
      <w:r>
        <w:t xml:space="preserve">(d)</w:t>
      </w:r>
      <w:r xml:space="preserve">
        <w:t> </w:t>
      </w:r>
      <w:r xml:space="preserve">
        <w:t> </w:t>
      </w:r>
      <w:r>
        <w:t xml:space="preserve">The members appointed by the governor must include:</w:t>
      </w:r>
    </w:p>
    <w:p w:rsidR="003F3435" w:rsidRDefault="0032493E">
      <w:pPr>
        <w:spacing w:line="480" w:lineRule="auto"/>
        <w:ind w:firstLine="1440"/>
        <w:jc w:val="both"/>
      </w:pPr>
      <w:r>
        <w:t xml:space="preserve">(1)</w:t>
      </w:r>
      <w:r xml:space="preserve">
        <w:t> </w:t>
      </w:r>
      <w:r xml:space="preserve">
        <w:t> </w:t>
      </w:r>
      <w:r>
        <w:t xml:space="preserve">one member who is a district judge selected from a list of 10 names submitted by the Texas Center for the Judiciary;</w:t>
      </w:r>
    </w:p>
    <w:p w:rsidR="003F3435" w:rsidRDefault="0032493E">
      <w:pPr>
        <w:spacing w:line="480" w:lineRule="auto"/>
        <w:ind w:firstLine="1440"/>
        <w:jc w:val="both"/>
      </w:pPr>
      <w:r>
        <w:t xml:space="preserve">(2)</w:t>
      </w:r>
      <w:r xml:space="preserve">
        <w:t> </w:t>
      </w:r>
      <w:r xml:space="preserve">
        <w:t> </w:t>
      </w:r>
      <w:r>
        <w:t xml:space="preserve">one member who is a prosecuting attorney selected from a list of 10 names submitted by the Texas District and County Attorneys Association;</w:t>
      </w:r>
    </w:p>
    <w:p w:rsidR="003F3435" w:rsidRDefault="0032493E">
      <w:pPr>
        <w:spacing w:line="480" w:lineRule="auto"/>
        <w:ind w:firstLine="1440"/>
        <w:jc w:val="both"/>
      </w:pPr>
      <w:r>
        <w:t xml:space="preserve">(3)</w:t>
      </w:r>
      <w:r xml:space="preserve">
        <w:t> </w:t>
      </w:r>
      <w:r xml:space="preserve">
        <w:t> </w:t>
      </w:r>
      <w:r>
        <w:t xml:space="preserve">one member who is a criminal defense attorney selected from a list of 10 names submitted by the Texas Criminal Defense Lawyers Association;</w:t>
      </w:r>
    </w:p>
    <w:p w:rsidR="003F3435" w:rsidRDefault="0032493E">
      <w:pPr>
        <w:spacing w:line="480" w:lineRule="auto"/>
        <w:ind w:firstLine="1440"/>
        <w:jc w:val="both"/>
      </w:pPr>
      <w:r>
        <w:t xml:space="preserve">(4)</w:t>
      </w:r>
      <w:r xml:space="preserve">
        <w:t> </w:t>
      </w:r>
      <w:r xml:space="preserve">
        <w:t> </w:t>
      </w:r>
      <w:r>
        <w:t xml:space="preserve">one member who is a county judge or county commissioner selected from a list of 10 names submitted by the Texas Association of Counties; and</w:t>
      </w:r>
    </w:p>
    <w:p w:rsidR="003F3435" w:rsidRDefault="0032493E">
      <w:pPr>
        <w:spacing w:line="480" w:lineRule="auto"/>
        <w:ind w:firstLine="1440"/>
        <w:jc w:val="both"/>
      </w:pPr>
      <w:r>
        <w:t xml:space="preserve">(5)</w:t>
      </w:r>
      <w:r xml:space="preserve">
        <w:t> </w:t>
      </w:r>
      <w:r xml:space="preserve">
        <w:t> </w:t>
      </w:r>
      <w:r>
        <w:t xml:space="preserve">one member who has served as the foreperson of a grand jury in this state.</w:t>
      </w:r>
    </w:p>
    <w:p w:rsidR="003F3435" w:rsidRDefault="0032493E">
      <w:pPr>
        <w:spacing w:line="480" w:lineRule="auto"/>
        <w:ind w:firstLine="720"/>
        <w:jc w:val="both"/>
      </w:pPr>
      <w:r>
        <w:t xml:space="preserve">(e)</w:t>
      </w:r>
      <w:r xml:space="preserve">
        <w:t> </w:t>
      </w:r>
      <w:r xml:space="preserve">
        <w:t> </w:t>
      </w:r>
      <w:r>
        <w:t xml:space="preserve">The members appointed by the lieutenant governor and the speaker of the house of representatives must each consist of three members of the applicable legislative chamber.</w:t>
      </w:r>
    </w:p>
    <w:p w:rsidR="003F3435" w:rsidRDefault="0032493E">
      <w:pPr>
        <w:spacing w:line="480" w:lineRule="auto"/>
        <w:ind w:firstLine="720"/>
        <w:jc w:val="both"/>
      </w:pPr>
      <w:r>
        <w:t xml:space="preserve">(f)</w:t>
      </w:r>
      <w:r xml:space="preserve">
        <w:t> </w:t>
      </w:r>
      <w:r xml:space="preserve">
        <w:t> </w:t>
      </w:r>
      <w:r>
        <w:t xml:space="preserve">The governor shall designate the presiding officer of the commission.</w:t>
      </w:r>
    </w:p>
    <w:p w:rsidR="003F3435" w:rsidRDefault="0032493E">
      <w:pPr>
        <w:spacing w:line="480" w:lineRule="auto"/>
        <w:ind w:firstLine="720"/>
        <w:jc w:val="both"/>
      </w:pPr>
      <w:r>
        <w:t xml:space="preserve">(g)</w:t>
      </w:r>
      <w:r xml:space="preserve">
        <w:t> </w:t>
      </w:r>
      <w:r xml:space="preserve">
        <w:t> </w:t>
      </w:r>
      <w:r>
        <w:t xml:space="preserve">A member of the commission is not entitled to compensation or reimbursement of expenses.</w:t>
      </w:r>
    </w:p>
    <w:p w:rsidR="003F3435" w:rsidRDefault="0032493E">
      <w:pPr>
        <w:spacing w:line="480" w:lineRule="auto"/>
        <w:ind w:firstLine="720"/>
        <w:jc w:val="both"/>
      </w:pPr>
      <w:r>
        <w:t xml:space="preserve">(h)</w:t>
      </w:r>
      <w:r xml:space="preserve">
        <w:t> </w:t>
      </w:r>
      <w:r xml:space="preserve">
        <w:t> </w:t>
      </w:r>
      <w:r>
        <w:t xml:space="preserve">Not later than December 1, 2020, the commission shall prepare and deliver to the governor and the legislature a report that recommends:</w:t>
      </w:r>
    </w:p>
    <w:p w:rsidR="003F3435" w:rsidRDefault="0032493E">
      <w:pPr>
        <w:spacing w:line="480" w:lineRule="auto"/>
        <w:ind w:firstLine="1440"/>
        <w:jc w:val="both"/>
      </w:pPr>
      <w:r>
        <w:t xml:space="preserve">(1)</w:t>
      </w:r>
      <w:r xml:space="preserve">
        <w:t> </w:t>
      </w:r>
      <w:r xml:space="preserve">
        <w:t> </w:t>
      </w:r>
      <w:r>
        <w:t xml:space="preserve">improvements to the grand jury system, including the identification of any statutory changes necessary for that purpose; and</w:t>
      </w:r>
    </w:p>
    <w:p w:rsidR="003F3435" w:rsidRDefault="0032493E">
      <w:pPr>
        <w:spacing w:line="480" w:lineRule="auto"/>
        <w:ind w:firstLine="1440"/>
        <w:jc w:val="both"/>
      </w:pPr>
      <w:r>
        <w:t xml:space="preserve">(2)</w:t>
      </w:r>
      <w:r xml:space="preserve">
        <w:t> </w:t>
      </w:r>
      <w:r xml:space="preserve">
        <w:t> </w:t>
      </w:r>
      <w:r>
        <w:t xml:space="preserve">alternative procedures for establishing probable cause to proceed to trial in a felony case.</w:t>
      </w:r>
    </w:p>
    <w:p w:rsidR="003F3435" w:rsidRDefault="0032493E">
      <w:pPr>
        <w:spacing w:line="480" w:lineRule="auto"/>
        <w:ind w:firstLine="720"/>
        <w:jc w:val="both"/>
      </w:pPr>
      <w:r>
        <w:t xml:space="preserve">(i)</w:t>
      </w:r>
      <w:r xml:space="preserve">
        <w:t> </w:t>
      </w:r>
      <w:r xml:space="preserve">
        <w:t> </w:t>
      </w:r>
      <w:r>
        <w:t xml:space="preserve">The commission is abolished January 12, 2021.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 grand jury proceeding that begins on or after the effective date of this Act. </w:t>
      </w:r>
      <w:r>
        <w:t xml:space="preserve"> </w:t>
      </w:r>
      <w:r>
        <w:t xml:space="preserve">A grand jury proceeding that begins before the effective date of this Act is governed by the law in effect on the date the proceeding began,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1492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