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1494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personal information of certain employees and contractors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or investigator functions for the contractor on behalf of the department</w:t>
      </w:r>
      <w:r>
        <w:t xml:space="preserve"> [</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w:t>
      </w:r>
      <w:r>
        <w:t xml:space="preserve"> </w:t>
      </w:r>
      <w:r>
        <w:t xml:space="preserve">CONFIDENTIALITY OF CERTAIN PERSONAL IDENTIFYING INFORMATION OF PEACE OFFICERS </w:t>
      </w:r>
      <w:r>
        <w:rPr>
          <w:u w:val="single"/>
        </w:rPr>
        <w:t xml:space="preserve">AND OTHER OFFICIALS PERFORMING SENSITIVE GOVERNMENTAL FUNCTIONS</w:t>
      </w:r>
      <w:r>
        <w:t xml:space="preserve">[</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or a current or former employee of a department contractor performing child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or a current or former employee of a department contractor performing child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for public information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