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86R11536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the issuance by the Railroad Commission of Texas of a permit for a commercial surface disposal facility located near a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91, Natural Resources Code, is amended by adding Section 91.118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91.118.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COMMERCIAL SURFACE DISPOSAL FACILITY PROHIBITED NEAR SCHOOL.  (a)  In this section, "commercial surface disposal facility" has the meaning assigned by Section 91.116.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approve an application for a commercial surface disposal facility if any part of the site of the facility is located less than two miles from a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application for a permit that is pending before the Railroad Commission of Texas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