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1504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abolition of the B-On-time student loan account and the allocation of funds remaining in that account.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56.0092, Education Code, is amended by amending Subsections (d) and (f) and adding Subsection (e-1)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On September 1, </w:t>
      </w:r>
      <w:r>
        <w:rPr>
          <w:u w:val="single"/>
        </w:rPr>
        <w:t xml:space="preserve">2024</w:t>
      </w:r>
      <w:r>
        <w:t xml:space="preserve"> [</w:t>
      </w:r>
      <w:r>
        <w:rPr>
          <w:strike/>
        </w:rPr>
        <w:t xml:space="preserve">2020</w:t>
      </w:r>
      <w:r>
        <w:t xml:space="preserve">], the Texas B-On-time student loan account is abolished, and any remaining money in the account</w:t>
      </w:r>
      <w:r>
        <w:rPr>
          <w:u w:val="single"/>
        </w:rPr>
        <w:t xml:space="preserve">, notwithstanding Subsection (b),</w:t>
      </w:r>
      <w:r>
        <w:t xml:space="preserve"> may be appropriated only to eligible institutions in the manner provided by Subsection (e).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eligible institution that receives an appropriation of money under Subsection (d) may use the money only to support efforts to increase the number of at-risk students who graduate from the institution or the rate at which at-risk students graduate from the institution.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In this section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"At-risk student" means an undergraduate student of an eligible institution: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has previously received a grant under the federal Pell Grant program or met the Expected Family Contribution (EFC) criterion for a grant under that program;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whose total score on the SAT or the ACT, excluding the optional essay test, is less than the national mean of students' scores on the applicable test.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"Eligible</w:t>
      </w:r>
      <w:r>
        <w:t xml:space="preserve">[</w:t>
      </w:r>
      <w:r>
        <w:rPr>
          <w:strike/>
        </w:rPr>
        <w:t xml:space="preserve">, "eligible</w:t>
      </w:r>
      <w:r>
        <w:t xml:space="preserve">] institution" means a general academic teaching institution described by Section 56.451(2)(A) or a medical and dental unit described by Section 56.451(2)(B), as those paragraphs existed immediately before September 1, 2015.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1504 passed the Senate on April 30, 2019, by the following vote:  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1; and that the Senate concurred in House amendment on May 25, 2019, by the following vote:  Yeas</w:t>
      </w:r>
      <w:r xml:space="preserve">
        <w:t> </w:t>
      </w:r>
      <w:r>
        <w:t xml:space="preserve">29, Nays</w:t>
      </w:r>
      <w:r xml:space="preserve">
        <w:t> </w:t>
      </w:r>
      <w:r>
        <w:t xml:space="preserve">1.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1504 passed the House, with amendment, on May 22, 2019, by the following vote:  Yeas</w:t>
      </w:r>
      <w:r xml:space="preserve">
        <w:t> </w:t>
      </w:r>
      <w:r>
        <w:t xml:space="preserve">137, Nays</w:t>
      </w:r>
      <w:r xml:space="preserve">
        <w:t> </w:t>
      </w:r>
      <w:r>
        <w:t xml:space="preserve">7, one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