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1510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apportionment of infrastructure costs in regard to certain property development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212.904(a),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municipality requires</w:t>
      </w:r>
      <w:r>
        <w:rPr>
          <w:u w:val="single"/>
        </w:rPr>
        <w:t xml:space="preserve">, including under an agreement under Chapter 242,</w:t>
      </w:r>
      <w:r>
        <w:t xml:space="preserve"> as a condition of approval for a property development project that the developer bear a portion of the costs of municipal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232, Local Government Code, is amended by adding Section 232.110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232.110.</w:t>
      </w:r>
      <w:r>
        <w:rPr>
          <w:u w:val="single"/>
        </w:rPr>
        <w:t xml:space="preserve"> </w:t>
      </w:r>
      <w:r>
        <w:rPr>
          <w:u w:val="single"/>
        </w:rPr>
        <w:t xml:space="preserve"> </w:t>
      </w:r>
      <w:r>
        <w:rPr>
          <w:u w:val="single"/>
        </w:rPr>
        <w:t xml:space="preserve">APPORTIONMENT OF COUNTY INFRASTRUCTURE COSTS.  (a)</w:t>
      </w:r>
      <w:r>
        <w:rPr>
          <w:u w:val="single"/>
        </w:rPr>
        <w:t xml:space="preserve"> </w:t>
      </w:r>
      <w:r>
        <w:rPr>
          <w:u w:val="single"/>
        </w:rPr>
        <w:t xml:space="preserve"> </w:t>
      </w:r>
      <w:r>
        <w:rPr>
          <w:u w:val="single"/>
        </w:rPr>
        <w:t xml:space="preserve">If a county requires, including under an agreement under Chapter 242, as a condition of approval for a property development project that the developer bear a portion of the costs of county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commissioners court of the county.  At the appeal, the developer may present evidence and testimony under procedures adopted by the commissioners court.  After hearing any testimony and reviewing the evidence, the commissioners court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commissioners court to a county or district court of the county in which the development project is located within 30 days of the final determination by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diminish the authority or modify the procedures specified by Chapter 395.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approval of a development project that is not finally adjudicated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