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86R12100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1510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apportionment of infrastructure costs in regard to certain property development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212.904(a),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 municipality requires</w:t>
      </w:r>
      <w:r>
        <w:rPr>
          <w:u w:val="single"/>
        </w:rPr>
        <w:t xml:space="preserve">, including under an agreement under Chapter 242,</w:t>
      </w:r>
      <w:r>
        <w:t xml:space="preserve"> as a condition of approval for a property development project that the developer bear a portion of the costs of municipal infrastructure improvements by the making of dedications, the payment of fees, or the payment of construction costs, the developer's portion of the costs may not exceed the amount required for infrastructure improvements that are roughly proportionate to the proposed development as approved by a professional engineer who holds a license issued under Chapter 1001, Occupations Code, and is retained by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232, Local Government Code, is amended by adding Section 232.110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232.110.</w:t>
      </w:r>
      <w:r>
        <w:rPr>
          <w:u w:val="single"/>
        </w:rPr>
        <w:t xml:space="preserve"> </w:t>
      </w:r>
      <w:r>
        <w:rPr>
          <w:u w:val="single"/>
        </w:rPr>
        <w:t xml:space="preserve"> </w:t>
      </w:r>
      <w:r>
        <w:rPr>
          <w:u w:val="single"/>
        </w:rPr>
        <w:t xml:space="preserve">APPORTIONMENT OF COUNTY INFRASTRUCTURE COSTS.  (a)  If a county requires, including under an agreement under Chapter 242, as a condition of approval for a property development project that the developer bear a portion of the costs of county infrastructure improvements by the making of dedications, the payment of fees, or the payment of construction costs, the developer's portion of the costs may not exceed the amount required for infrastructure improvements that are roughly proportionate to the proposed development as approved by a professional engineer who holds a license issued under Chapter 1001, Occupations Code, and is retained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developer who disputes the determination made under Subsection (a) may appeal to the commissioners court of the county.  At the appeal, the developer may present evidence and testimony under procedures adopted by the commissioners court.  After hearing any testimony and reviewing the evidence, the commissioners court shall make the applicable determination within 30 days following the final submission of any testimony or evidence by the developer.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developer may appeal the determination of the commissioners court to a county or district court of the county in which the  development  project is located within 30 days of the final determination by the commissioners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may not require a developer to waive the right of appeal authorized by this section as a condition of approval for a development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developer who prevails in an appeal under this section is entitled to applicable costs and to reasonable attorney's fees, including expert witness fees.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diminish the authority or modify the procedures specified by Chapter 395.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161, Utilities Code, is amended by adding Section 161.126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161.126.</w:t>
      </w:r>
      <w:r>
        <w:rPr>
          <w:u w:val="single"/>
        </w:rPr>
        <w:t xml:space="preserve"> </w:t>
      </w:r>
      <w:r>
        <w:rPr>
          <w:u w:val="single"/>
        </w:rPr>
        <w:t xml:space="preserve"> </w:t>
      </w:r>
      <w:r>
        <w:rPr>
          <w:u w:val="single"/>
        </w:rPr>
        <w:t xml:space="preserve">APPORTIONMENT OF INFRASTRUCTURE COSTS.  (a)  If an electric cooperative requires as a condition of approval for a property development project that the developer bear a portion of the costs of infrastructure improvements by the making of dedications, the payment of fees, or the payment of construction costs, the developer's portion of the costs may not exceed the amount required for infrastructure improvements that are roughly proportionate to the proposed development as approved by a professional engineer who holds a license issued under Chapter 1001, Occupations Code, and is retained by the electric cooperative.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developer who disputes the determination made under Subsection (a) may appeal to the board.  At the appeal, the developer may present evidence and testimony under procedures adopted by the board.  After hearing any testimony and reviewing the evidence, the board shall make the applicable determination within 30 days following the final submission of any testimony or evidence by the developer.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developer may appeal the determination of the board to a county or district court of the county in which the  development  project is located within 30 days of the final determination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may not require a developer to waive the right of appeal authorized by this section as a condition of approval for a development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developer who prevails in an appeal under this section is entitled to applicable costs and to reasonable attorney's fees, including expert witness fees.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the approval of a development project that is not finally adjudicated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