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86R11275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1516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for obtaining improper unemployment compensation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214.002, Labor Code, is amended to read as follows:</w:t>
      </w:r>
    </w:p>
    <w:p w:rsidR="003F3435" w:rsidRDefault="0032493E">
      <w:pPr>
        <w:spacing w:line="480" w:lineRule="auto"/>
        <w:ind w:firstLine="720"/>
        <w:jc w:val="both"/>
      </w:pPr>
      <w:r>
        <w:t xml:space="preserve">Sec.</w:t>
      </w:r>
      <w:r xml:space="preserve">
        <w:t> </w:t>
      </w:r>
      <w:r>
        <w:t xml:space="preserve">214.002.</w:t>
      </w:r>
      <w:r xml:space="preserve">
        <w:t> </w:t>
      </w:r>
      <w:r xml:space="preserve">
        <w:t> </w:t>
      </w:r>
      <w:r>
        <w:t xml:space="preserve">LIABILITY FOR [</w:t>
      </w:r>
      <w:r>
        <w:rPr>
          <w:strike/>
        </w:rPr>
        <w:t xml:space="preserve">IMPROPERLY</w:t>
      </w:r>
      <w:r>
        <w:t xml:space="preserve">] OBTAINING </w:t>
      </w:r>
      <w:r>
        <w:rPr>
          <w:u w:val="single"/>
        </w:rPr>
        <w:t xml:space="preserve">IMPROPER</w:t>
      </w:r>
      <w:r>
        <w:t xml:space="preserve"> BENEFITS.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214.002(b), Labor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 "improper benefit" means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benefit obtained by a person:</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because of the nondisclosure or misrepresentation by the person or by another of a material fact, without regard to whether the nondisclosure or misrepresentation was known or fraudulent;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while: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any condition imposed by this subtitle for the person's qualifying for the benefit was not fulfilled in the person's case;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person was disqualified from receiving benefits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benefit obtained by a person because of commission error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214.002, Labor Code, as amended by this Act, applies only to a claim for unemployment compensation benefits filed with the Texas Workforce Commission on or after the effective date of this Act. 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