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Bexar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298F to read as follows:</w:t>
      </w:r>
    </w:p>
    <w:p w:rsidR="003F3435" w:rsidRDefault="0032493E">
      <w:pPr>
        <w:spacing w:line="480" w:lineRule="auto"/>
        <w:jc w:val="center"/>
      </w:pPr>
      <w:r>
        <w:rPr>
          <w:u w:val="single"/>
        </w:rPr>
        <w:t xml:space="preserve">CHAPTER 298F.  BEXAR COUNTY HOSPITAL DISTRICT 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Bexar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Bexar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298F.153(d),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paying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federal waiver program authorizing Medicaid payments to nonpublic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payments to Medicaid managed care organizations for the benefit of nonpublic hospitals and for which federal matching funds are available;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298F.151(d),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If the board authorizes a health care provider participation program under this chapter, for each year the program is authorized, the board may require a mandatory payment to be assessed on the net patient revenue of each institutional health care provider located in the district. </w:t>
      </w:r>
      <w:r>
        <w:rPr>
          <w:u w:val="single"/>
        </w:rPr>
        <w:t xml:space="preserve"> </w:t>
      </w:r>
      <w:r>
        <w:rPr>
          <w:u w:val="single"/>
        </w:rPr>
        <w:t xml:space="preserve">The board may provide for the mandatory payment to be assessed periodically throughout the year.  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which is the amount of that revenue as reported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298F.103(c)(1). </w:t>
      </w:r>
      <w:r>
        <w:rPr>
          <w:u w:val="single"/>
        </w:rPr>
        <w:t xml:space="preserve"> </w:t>
      </w:r>
      <w:r>
        <w:rPr>
          <w:u w:val="single"/>
        </w:rPr>
        <w:t xml:space="preserve">The amount of revenue from mandatory payments that may be used for administrative expenses by the district in a year for activities under this chapter may not exceed $184,000, plus the cost of collateralization of deposits.  If the board demonstrates to the paying providers that the costs of administering the health care provider participation program under this chapter, excluding those costs associated with the collateralization of deposits, exceed $184,000 in any year, on consent of all of the paying providers, the district may use additional revenue from mandatory payments received under this chapter to compensate the district for its administrative expenses. </w:t>
      </w:r>
      <w:r>
        <w:rPr>
          <w:u w:val="single"/>
        </w:rPr>
        <w:t xml:space="preserve"> </w:t>
      </w:r>
      <w:r>
        <w:rPr>
          <w:u w:val="single"/>
        </w:rPr>
        <w:t xml:space="preserve">A paying provider may not unreasonably withhold consent to compensate the district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298F.153.</w:t>
      </w:r>
      <w:r>
        <w:rPr>
          <w:u w:val="single"/>
        </w:rPr>
        <w:t xml:space="preserve"> </w:t>
      </w:r>
      <w:r>
        <w:rPr>
          <w:u w:val="single"/>
        </w:rPr>
        <w:t xml:space="preserve"> </w:t>
      </w:r>
      <w:r>
        <w:rPr>
          <w:u w:val="single"/>
        </w:rPr>
        <w:t xml:space="preserve">PURPOSE; CORRECTION OF INVALID PROVISION OR PROCEDURE; LIMITATION OF AUTHORITY. </w:t>
      </w:r>
      <w:r>
        <w:rPr>
          <w:u w:val="single"/>
        </w:rPr>
        <w:t xml:space="preserve"> </w:t>
      </w:r>
      <w:r>
        <w:rPr>
          <w:u w:val="single"/>
        </w:rPr>
        <w:t xml:space="preserve">(a)</w:t>
      </w:r>
      <w:r>
        <w:rPr>
          <w:u w:val="single"/>
        </w:rPr>
        <w:t xml:space="preserve"> </w:t>
      </w:r>
      <w:r>
        <w:rPr>
          <w:u w:val="single"/>
        </w:rPr>
        <w:t xml:space="preserve">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uses of the fund described by Section 298F.103(c).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w:t>
      </w:r>
      <w:r>
        <w:rPr>
          <w:u w:val="single"/>
        </w:rPr>
        <w:t xml:space="preserve"> </w:t>
      </w:r>
      <w:r>
        <w:rPr>
          <w:u w:val="single"/>
        </w:rPr>
        <w:t xml:space="preserve">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reimbursement, or managed care pass-through payment described by Section 298F.103(c)(1)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Bexar County Hospital District to administer and operate a health care provider participation program under Chapter 298F, Health and Safety Code, as added by this Act, the board of hospital managers of the Bexar County Hospital District shall transfer to each institutional health care provider in the district that provider's proportionate share of any remaining funds in any local provider participation fund created by the district under Section 298F.103,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