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Bexar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298F to read as follows:</w:t>
      </w:r>
    </w:p>
    <w:p w:rsidR="003F3435" w:rsidRDefault="0032493E">
      <w:pPr>
        <w:spacing w:line="480" w:lineRule="auto"/>
        <w:jc w:val="center"/>
      </w:pPr>
      <w:r>
        <w:rPr>
          <w:u w:val="single"/>
        </w:rPr>
        <w:t xml:space="preserve">CHAPTER 298F.  BEXAR COUNTY HOSPITAL DISTRICT HEALTH CARE PROVIDER PARTICIPATION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Bexar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the Bexar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298F.004.</w:t>
      </w:r>
      <w:r>
        <w:rPr>
          <w:u w:val="single"/>
        </w:rPr>
        <w:t xml:space="preserve"> </w:t>
      </w:r>
      <w:r>
        <w:rPr>
          <w:u w:val="single"/>
        </w:rPr>
        <w:t xml:space="preserve"> </w:t>
      </w:r>
      <w:r>
        <w:rPr>
          <w:u w:val="single"/>
        </w:rPr>
        <w:t xml:space="preserve">EXPIRATION.  (a)</w:t>
      </w:r>
      <w:r>
        <w:rPr>
          <w:u w:val="single"/>
        </w:rPr>
        <w:t xml:space="preserve"> </w:t>
      </w:r>
      <w:r>
        <w:rPr>
          <w:u w:val="single"/>
        </w:rPr>
        <w:t xml:space="preserve"> </w:t>
      </w:r>
      <w:r>
        <w:rPr>
          <w:u w:val="single"/>
        </w:rPr>
        <w:t xml:space="preserve">Subject to Section 298F.153(d), the authority of the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paying provider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federal waiver program authorizing Medicaid payments to nonpublic hospitals;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payments to Medicaid managed care organizations for the benefit of nonpublic hospitals and for which federal matching funds are available;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298F.151(d),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If the board authorizes a health care provider participation program under this chapter, for each year the program is authorized, the board may require a mandatory payment to be assessed on the net patient revenue of each institutional health care provider located in the district. </w:t>
      </w:r>
      <w:r>
        <w:rPr>
          <w:u w:val="single"/>
        </w:rPr>
        <w:t xml:space="preserve"> </w:t>
      </w:r>
      <w:r>
        <w:rPr>
          <w:u w:val="single"/>
        </w:rPr>
        <w:t xml:space="preserve">The board may provide for the mandatory payment to be assessed periodically throughout the year.  The board shall provide an institutional health care provider written notice of each assessment under this subsection, and the provider has 30 calendar days following the date of receipt of the notice to pay the assessment.  In the first year in which the mandatory payment is required, the mandatory payment is assessed on the net patient revenue of an institutional health care provider, which is the amount of that revenue as reported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298F.103(c)(1). </w:t>
      </w:r>
      <w:r>
        <w:rPr>
          <w:u w:val="single"/>
        </w:rPr>
        <w:t xml:space="preserve"> </w:t>
      </w:r>
      <w:r>
        <w:rPr>
          <w:u w:val="single"/>
        </w:rPr>
        <w:t xml:space="preserve">The amount of revenue from mandatory payments that may be used for administrative expenses by the district in a year for activities under this chapter may not exceed $184,000, plus the cost of collateralization of deposits.  If the board demonstrates to the paying providers that the costs of administering the health care provider participation program under this chapter, excluding those costs associated with the collateralization of deposits, exceed $184,000 in any year, on consent of all of the paying providers, the district may use additional revenue from mandatory payments received under this chapter to compensate the district for its administrative expenses. </w:t>
      </w:r>
      <w:r>
        <w:rPr>
          <w:u w:val="single"/>
        </w:rPr>
        <w:t xml:space="preserve"> </w:t>
      </w:r>
      <w:r>
        <w:rPr>
          <w:u w:val="single"/>
        </w:rPr>
        <w:t xml:space="preserve">A paying provider may not unreasonably withhold consent to compensate the district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298F.152.</w:t>
      </w:r>
      <w:r>
        <w:rPr>
          <w:u w:val="single"/>
        </w:rPr>
        <w:t xml:space="preserve"> </w:t>
      </w:r>
      <w:r>
        <w:rPr>
          <w:u w:val="single"/>
        </w:rPr>
        <w:t xml:space="preserve"> </w:t>
      </w:r>
      <w:r>
        <w:rPr>
          <w:u w:val="single"/>
        </w:rPr>
        <w:t xml:space="preserve">ASSESSMENT AND COLLECTION OF MANDATORY PAYMENTS.  (a)</w:t>
      </w:r>
      <w:r>
        <w:rPr>
          <w:u w:val="single"/>
        </w:rPr>
        <w:t xml:space="preserve"> </w:t>
      </w:r>
      <w:r>
        <w:rPr>
          <w:u w:val="single"/>
        </w:rPr>
        <w:t xml:space="preserve"> </w:t>
      </w:r>
      <w:r>
        <w:rPr>
          <w:u w:val="single"/>
        </w:rP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298F.153.</w:t>
      </w:r>
      <w:r>
        <w:rPr>
          <w:u w:val="single"/>
        </w:rPr>
        <w:t xml:space="preserve"> </w:t>
      </w:r>
      <w:r>
        <w:rPr>
          <w:u w:val="single"/>
        </w:rPr>
        <w:t xml:space="preserve"> </w:t>
      </w:r>
      <w:r>
        <w:rPr>
          <w:u w:val="single"/>
        </w:rPr>
        <w:t xml:space="preserve">PURPOSE; CORRECTION OF INVALID PROVISION OR PROCEDURE; LIMITATION OF AUTHORITY. </w:t>
      </w:r>
      <w:r>
        <w:rPr>
          <w:u w:val="single"/>
        </w:rPr>
        <w:t xml:space="preserve"> </w:t>
      </w:r>
      <w:r>
        <w:rPr>
          <w:u w:val="single"/>
        </w:rPr>
        <w:t xml:space="preserve">(a)</w:t>
      </w:r>
      <w:r>
        <w:rPr>
          <w:u w:val="single"/>
        </w:rPr>
        <w:t xml:space="preserve"> </w:t>
      </w:r>
      <w:r>
        <w:rPr>
          <w:u w:val="single"/>
        </w:rPr>
        <w:t xml:space="preserve"> </w:t>
      </w:r>
      <w:r>
        <w:rPr>
          <w:u w:val="single"/>
        </w:rP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 other amounts for which the fund may be used as described by Section 298F.103(c).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w:t>
      </w:r>
      <w:r>
        <w:rPr>
          <w:u w:val="single"/>
        </w:rPr>
        <w:t xml:space="preserve"> </w:t>
      </w:r>
      <w:r>
        <w:rPr>
          <w:u w:val="single"/>
        </w:rPr>
        <w:t xml:space="preserve">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reimbursement, or other payment described by Section 298F.103(c)(1) is available to nonpublic hospitals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Bexar County Hospital District to administer and operate a health care provider participation program under Chapter 298F, Health and Safety Code, as added by this Act, the board of hospital managers of the Bexar County Hospital District shall transfer to each institutional health care provider in the district that provider's proportionate share of any remaining funds in any local provider participation fund created by the district under Section 298F.103,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1545 passed the Senate on April</w:t>
      </w:r>
      <w:r xml:space="preserve">
        <w:t> </w:t>
      </w:r>
      <w:r>
        <w:t xml:space="preserve">11,</w:t>
      </w:r>
      <w:r xml:space="preserve">
        <w:t> </w:t>
      </w:r>
      <w:r>
        <w:t xml:space="preserve">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1545 passed the House, with amendment, on May</w:t>
      </w:r>
      <w:r xml:space="preserve">
        <w:t> </w:t>
      </w:r>
      <w:r>
        <w:t xml:space="preserve">14,</w:t>
      </w:r>
      <w:r xml:space="preserve">
        <w:t> </w:t>
      </w:r>
      <w:r>
        <w:t xml:space="preserve">2019, by the following vote:  Yeas</w:t>
      </w:r>
      <w:r xml:space="preserve">
        <w:t> </w:t>
      </w:r>
      <w:r>
        <w:t xml:space="preserve">125, Nays</w:t>
      </w:r>
      <w:r xml:space="preserve">
        <w:t> </w:t>
      </w:r>
      <w:r>
        <w:t xml:space="preserve">16,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