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1553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Transportation;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8, Nays 1;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1553</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process for establishing speed limits on roads near certain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545.355(b),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may declare a lower speed limit of not less than:</w:t>
      </w:r>
    </w:p>
    <w:p w:rsidR="003F3435" w:rsidRDefault="0032493E">
      <w:pPr>
        <w:spacing w:line="480" w:lineRule="auto"/>
        <w:ind w:firstLine="1440"/>
        <w:jc w:val="both"/>
      </w:pPr>
      <w:r>
        <w:t xml:space="preserve">(1)</w:t>
      </w:r>
      <w:r xml:space="preserve">
        <w:t> </w:t>
      </w:r>
      <w:r xml:space="preserve">
        <w:t> </w:t>
      </w:r>
      <w:r>
        <w:t xml:space="preserve">30 miles per hour on a county road or highway to which this section applies, if the commissioners court determines that the prima facie speed limit on the road or highway is unreasonable or unsafe; or</w:t>
      </w:r>
    </w:p>
    <w:p w:rsidR="003F3435" w:rsidRDefault="0032493E">
      <w:pPr>
        <w:spacing w:line="480" w:lineRule="auto"/>
        <w:ind w:firstLine="1440"/>
        <w:jc w:val="both"/>
      </w:pPr>
      <w:r>
        <w:t xml:space="preserve">(2)</w:t>
      </w:r>
      <w:r xml:space="preserve">
        <w:t> </w:t>
      </w:r>
      <w:r xml:space="preserve">
        <w:t> </w:t>
      </w:r>
      <w:r>
        <w:t xml:space="preserve">20 miles per hour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a residence district, unless the roadway has been designated as a major thoroughfare by a city planning commission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a county road or highway to which this section applies that is located within 500 feet of an elementary, secondary, or open-enrollment charter school or an institution of higher education, if approved under Section 545.357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545.357, Transportation Code, is amended to read as follows:</w:t>
      </w:r>
    </w:p>
    <w:p w:rsidR="003F3435" w:rsidRDefault="0032493E">
      <w:pPr>
        <w:spacing w:line="480" w:lineRule="auto"/>
        <w:ind w:firstLine="720"/>
        <w:jc w:val="both"/>
      </w:pPr>
      <w:r>
        <w:t xml:space="preserve">Sec.</w:t>
      </w:r>
      <w:r xml:space="preserve">
        <w:t> </w:t>
      </w:r>
      <w:r>
        <w:t xml:space="preserve">545.357.</w:t>
      </w:r>
      <w:r xml:space="preserve">
        <w:t> </w:t>
      </w:r>
      <w:r xml:space="preserve">
        <w:t> </w:t>
      </w:r>
      <w:r>
        <w:rPr>
          <w:u w:val="single"/>
        </w:rPr>
        <w:t xml:space="preserve">CONSIDERATION OF</w:t>
      </w:r>
      <w:r>
        <w:t xml:space="preserve"> </w:t>
      </w:r>
      <w:r>
        <w:t xml:space="preserve">[</w:t>
      </w:r>
      <w:r>
        <w:rPr>
          <w:strike/>
        </w:rPr>
        <w:t xml:space="preserve">PUBLIC HEARING TO CONSIDER</w:t>
      </w:r>
      <w:r>
        <w:t xml:space="preserve">] SPEED LIMITS WHERE CERTAIN SCHOOLS ARE LOCATED. </w:t>
      </w:r>
      <w:r>
        <w:t xml:space="preserve"> </w:t>
      </w:r>
      <w:r>
        <w:t xml:space="preserve">(a) The governing body of a municipality in which a public or private elementary or secondary school</w:t>
      </w:r>
      <w:r>
        <w:rPr>
          <w:u w:val="single"/>
        </w:rPr>
        <w:t xml:space="preserve">, an open-enrollment charter school,</w:t>
      </w:r>
      <w:r>
        <w:t xml:space="preserve"> or an institution of higher education [</w:t>
      </w:r>
      <w:r>
        <w:rPr>
          <w:strike/>
        </w:rPr>
        <w:t xml:space="preserve">as defined by Section 61.003(8) or (15), Education Code,</w:t>
      </w:r>
      <w:r>
        <w:t xml:space="preserve">] is located shall</w:t>
      </w:r>
      <w:r>
        <w:rPr>
          <w:u w:val="single"/>
        </w:rPr>
        <w:t xml:space="preserve">,</w:t>
      </w:r>
      <w:r>
        <w:t xml:space="preserve"> on request </w:t>
      </w:r>
      <w:r>
        <w:rPr>
          <w:u w:val="single"/>
        </w:rPr>
        <w:t xml:space="preserve">of the governing body of a school or institution of higher education,</w:t>
      </w:r>
      <w:r>
        <w:t xml:space="preserve"> </w:t>
      </w:r>
      <w:r>
        <w:t xml:space="preserve">hold a public hearing at least once each calendar year to consider prima facie speed limits on a highway in the municipality, including a highway of the state highway system, near the school or institution of higher education.</w:t>
      </w:r>
    </w:p>
    <w:p w:rsidR="003F3435" w:rsidRDefault="0032493E">
      <w:pPr>
        <w:spacing w:line="480" w:lineRule="auto"/>
        <w:ind w:firstLine="720"/>
        <w:jc w:val="both"/>
      </w:pPr>
      <w:r>
        <w:t xml:space="preserve">(b)</w:t>
      </w:r>
      <w:r xml:space="preserve">
        <w:t> </w:t>
      </w:r>
      <w:r xml:space="preserve">
        <w:t> </w:t>
      </w:r>
      <w:r>
        <w:t xml:space="preserve">If a county road outside the state highway system is located within 500 feet of a public or private elementary or secondary school</w:t>
      </w:r>
      <w:r>
        <w:rPr>
          <w:u w:val="single"/>
        </w:rPr>
        <w:t xml:space="preserve">, an open-enrollment charter school,</w:t>
      </w:r>
      <w:r>
        <w:t xml:space="preserve"> or an institution of higher education that is not in a municipality, the commissioners court of the county</w:t>
      </w:r>
      <w:r>
        <w:rPr>
          <w:u w:val="single"/>
        </w:rPr>
        <w:t xml:space="preserve">,</w:t>
      </w:r>
      <w:r>
        <w:t xml:space="preserve"> on request </w:t>
      </w:r>
      <w:r>
        <w:rPr>
          <w:u w:val="single"/>
        </w:rPr>
        <w:t xml:space="preserve">of the governing body of a school or institution of higher education,</w:t>
      </w:r>
      <w:r>
        <w:t xml:space="preserve"> </w:t>
      </w:r>
      <w:r>
        <w:t xml:space="preserve">shall hold a public hearing at least once each calendar year to consider the prima facie speed limit on the road near the school or institution of higher education.</w:t>
      </w:r>
    </w:p>
    <w:p w:rsidR="003F3435" w:rsidRDefault="0032493E">
      <w:pPr>
        <w:spacing w:line="480" w:lineRule="auto"/>
        <w:ind w:firstLine="720"/>
        <w:jc w:val="both"/>
      </w:pPr>
      <w:r>
        <w:t xml:space="preserve">(c)</w:t>
      </w:r>
      <w:r xml:space="preserve">
        <w:t> </w:t>
      </w:r>
      <w:r xml:space="preserve">
        <w:t> </w:t>
      </w:r>
      <w:r>
        <w:t xml:space="preserve">A municipal governing body or commissioners court</w:t>
      </w:r>
      <w:r>
        <w:rPr>
          <w:u w:val="single"/>
        </w:rPr>
        <w:t xml:space="preserve">,</w:t>
      </w:r>
      <w:r>
        <w:t xml:space="preserve"> on request </w:t>
      </w:r>
      <w:r>
        <w:rPr>
          <w:u w:val="single"/>
        </w:rPr>
        <w:t xml:space="preserve">of the governing body of a school or institution of higher education,</w:t>
      </w:r>
      <w:r>
        <w:t xml:space="preserve"> </w:t>
      </w:r>
      <w:r>
        <w:t xml:space="preserve">may hold one public hearing for all public and private elementary and secondary schools</w:t>
      </w:r>
      <w:r>
        <w:rPr>
          <w:u w:val="single"/>
        </w:rPr>
        <w:t xml:space="preserve">, open-enrollment charter schools,</w:t>
      </w:r>
      <w:r>
        <w:t xml:space="preserve"> and institutions of higher education in its jurisdiction.</w:t>
      </w:r>
    </w:p>
    <w:p w:rsidR="003F3435" w:rsidRDefault="0032493E">
      <w:pPr>
        <w:spacing w:line="480" w:lineRule="auto"/>
        <w:ind w:firstLine="720"/>
        <w:jc w:val="both"/>
      </w:pPr>
      <w:r>
        <w:t xml:space="preserve">(d)</w:t>
      </w:r>
      <w:r xml:space="preserve">
        <w:t> </w:t>
      </w:r>
      <w:r xml:space="preserve">
        <w:t> </w:t>
      </w:r>
      <w:r>
        <w:t xml:space="preserve">The Texas Transportation Commission, on request </w:t>
      </w:r>
      <w:r>
        <w:rPr>
          <w:u w:val="single"/>
        </w:rPr>
        <w:t xml:space="preserve">of the governing body of a school or institution of higher education</w:t>
      </w:r>
      <w:r>
        <w:t xml:space="preserve">, shall hold a public hearing at least once each calendar year to consider prima facie speed limits on highways in the state highway system that are near public or private elementary or secondary schools</w:t>
      </w:r>
      <w:r>
        <w:rPr>
          <w:u w:val="single"/>
        </w:rPr>
        <w:t xml:space="preserve">, open-enrollment charter schools,</w:t>
      </w:r>
      <w:r>
        <w:t xml:space="preserve"> or institutions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of the governing body of a school or institution of higher education following a public hearing held under this section, the commissioners court, municipal governing body, or Texas Transportation Commission, as applicable, shall conduct an engineering and traffic investigation for the highway or road that is the subject of the request. </w:t>
      </w:r>
      <w:r>
        <w:rPr>
          <w:u w:val="single"/>
        </w:rPr>
        <w:t xml:space="preserve"> </w:t>
      </w:r>
      <w:r>
        <w:rPr>
          <w:u w:val="single"/>
        </w:rPr>
        <w:t xml:space="preserve">On review of the results of the investigation, the commissioners court, municipal governing body, or Texas Transportation Commission has the same authority and discretion to alter prima facie speed limits as provided by Section 545.353, 545.355, or 545.356, as applicable. </w:t>
      </w:r>
      <w:r>
        <w:rPr>
          <w:u w:val="single"/>
        </w:rPr>
        <w:t xml:space="preserve"> </w:t>
      </w:r>
      <w:r>
        <w:rPr>
          <w:u w:val="single"/>
        </w:rPr>
        <w:t xml:space="preserve">Following each public hearing held under this section, the governing body of a school or institution of higher education may make only one request under this subsection for an engineering and traffic investigation.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"Governing body of a school or institution of higher education"</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of trustees of the school district in which a public elementary or secondary school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governing body of a private elementary or secondary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governing body of an open-enrollment charter school;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governing board of 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means an institution of higher education or a private or independent institution of higher education, as those terms are defined by Section 61.003,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has the meaning assigned by Section 5.001,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