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86R11980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elections for which countywide polling places may be used.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a political subdivision holds an election jointly with an election described by Section 43.007(a)(1), (2), </w:t>
      </w:r>
      <w:r>
        <w:rPr>
          <w:u w:val="single"/>
        </w:rPr>
        <w:t xml:space="preserve">or</w:t>
      </w:r>
      <w:r>
        <w:t xml:space="preserve"> (3)[</w:t>
      </w:r>
      <w:r>
        <w:rPr>
          <w:strike/>
        </w:rPr>
        <w:t xml:space="preserve">, or (4)</w:t>
      </w:r>
      <w:r>
        <w:t xml:space="preserve">] and is required to use countywide polling places under Section 43.007, the governing body of the political subdivision may designate as the polling places for any required runoff election only the polling places located in the territory or in and near the territory of the political subdivision where eligible voters reside.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43.007(a) and (k),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each general election for state and county officers;</w:t>
      </w:r>
    </w:p>
    <w:p w:rsidR="003F3435" w:rsidRDefault="0032493E">
      <w:pPr>
        <w:spacing w:line="480" w:lineRule="auto"/>
        <w:ind w:firstLine="1440"/>
        <w:jc w:val="both"/>
      </w:pPr>
      <w:r>
        <w:t xml:space="preserve">[</w:t>
      </w:r>
      <w:r>
        <w:rPr>
          <w:strike/>
        </w:rPr>
        <w:t xml:space="preserve">(2)</w:t>
      </w:r>
      <w:r>
        <w:t xml:space="preserve">]  each election held on the uniform election date in May and any resulting runoff;</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each election on a proposed constitutional amendment </w:t>
      </w:r>
      <w:r>
        <w:rPr>
          <w:u w:val="single"/>
        </w:rPr>
        <w:t xml:space="preserve">that is not held on the same date as the general election for state and county officers</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each primary election and runoff primary election if[</w:t>
      </w:r>
      <w:r>
        <w:rPr>
          <w:strike/>
        </w:rPr>
        <w:t xml:space="preserve">:</w:t>
      </w:r>
    </w:p>
    <w:p w:rsidR="003F3435" w:rsidRDefault="0032493E">
      <w:pPr>
        <w:spacing w:line="480" w:lineRule="auto"/>
        <w:ind w:firstLine="2160"/>
        <w:jc w:val="both"/>
      </w:pPr>
      <w:r>
        <w:t xml:space="preserve">[</w:t>
      </w:r>
      <w:r>
        <w:rPr>
          <w:strike/>
        </w:rPr>
        <w:t xml:space="preserve">(A)</w:t>
      </w:r>
      <w:r>
        <w:t xml:space="preserve">]  the county chair or county executive committee of each political party participating in a joint primary election under Section 172.126 agrees to the use of countywide polling places; [</w:t>
      </w:r>
      <w:r>
        <w:rPr>
          <w:strike/>
        </w:rPr>
        <w:t xml:space="preserve">or</w:t>
      </w:r>
    </w:p>
    <w:p w:rsidR="003F3435" w:rsidRDefault="0032493E">
      <w:pPr>
        <w:spacing w:line="480" w:lineRule="auto"/>
        <w:ind w:firstLine="2160"/>
        <w:jc w:val="both"/>
      </w:pPr>
      <w:r>
        <w:t xml:space="preserve">[</w:t>
      </w:r>
      <w:r>
        <w:rPr>
          <w:strike/>
        </w:rPr>
        <w:t xml:space="preserve">(B)  the county chair or county executive committee of each political party required to nominate candidates by primary election agrees to use the same countywide polling places;</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election of a political subdivision located in the county that is held jointly with an election described by Subdivision (1), (2), </w:t>
      </w:r>
      <w:r>
        <w:rPr>
          <w:u w:val="single"/>
        </w:rPr>
        <w:t xml:space="preserve">or</w:t>
      </w:r>
      <w:r>
        <w:t xml:space="preserve"> (3)[</w:t>
      </w:r>
      <w:r>
        <w:rPr>
          <w:strike/>
        </w:rPr>
        <w:t xml:space="preserve">, or (4)</w:t>
      </w:r>
      <w:r>
        <w:t xml:space="preserve">].</w:t>
      </w:r>
    </w:p>
    <w:p w:rsidR="003F3435" w:rsidRDefault="0032493E">
      <w:pPr>
        <w:spacing w:line="480" w:lineRule="auto"/>
        <w:ind w:firstLine="720"/>
        <w:jc w:val="both"/>
      </w:pPr>
      <w:r>
        <w:t xml:space="preserve">(k)</w:t>
      </w:r>
      <w:r xml:space="preserve">
        <w:t> </w:t>
      </w:r>
      <w:r xml:space="preserve">
        <w:t> </w:t>
      </w:r>
      <w:r>
        <w:t xml:space="preserve">Each county that previously participated in a program under this section is authorized to continue participation in the program for future elections </w:t>
      </w:r>
      <w:r>
        <w:rPr>
          <w:u w:val="single"/>
        </w:rPr>
        <w:t xml:space="preserve">held on the uniform election date in May and any resulting runoff, elections on proposed constitutional amendments that are not held on the same date as the general election for state and county officers, and primary elections and runoff primary elections as</w:t>
      </w:r>
      <w:r>
        <w:t xml:space="preserve"> described by Subsection (a) if:</w:t>
      </w:r>
    </w:p>
    <w:p w:rsidR="003F3435" w:rsidRDefault="0032493E">
      <w:pPr>
        <w:spacing w:line="480" w:lineRule="auto"/>
        <w:ind w:firstLine="1440"/>
        <w:jc w:val="both"/>
      </w:pPr>
      <w:r>
        <w:t xml:space="preserve">(1)</w:t>
      </w:r>
      <w:r xml:space="preserve">
        <w:t> </w:t>
      </w:r>
      <w:r xml:space="preserve">
        <w:t> </w:t>
      </w:r>
      <w:r>
        <w:t xml:space="preserve">the commissioners court of the county approves participation in the program; and</w:t>
      </w:r>
    </w:p>
    <w:p w:rsidR="003F3435" w:rsidRDefault="0032493E">
      <w:pPr>
        <w:spacing w:line="480" w:lineRule="auto"/>
        <w:ind w:firstLine="1440"/>
        <w:jc w:val="both"/>
      </w:pPr>
      <w:r>
        <w:t xml:space="preserve">(2)</w:t>
      </w:r>
      <w:r xml:space="preserve">
        <w:t> </w:t>
      </w:r>
      <w:r xml:space="preserve">
        <w:t> </w:t>
      </w:r>
      <w:r>
        <w:t xml:space="preserve">the secretary of state determines the county's participation in the program was successful.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32.002(c-1), Election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