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2019S0327-1  03/04/19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1579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separation of services provided by an emergency services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775, Health and Safety Code, is amended by adding Sections 775.0206 and 775.0207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775.0206.</w:t>
      </w:r>
      <w:r>
        <w:rPr>
          <w:u w:val="single"/>
        </w:rPr>
        <w:t xml:space="preserve"> </w:t>
      </w:r>
      <w:r>
        <w:rPr>
          <w:u w:val="single"/>
        </w:rPr>
        <w:t xml:space="preserve"> </w:t>
      </w:r>
      <w:r>
        <w:rPr>
          <w:u w:val="single"/>
        </w:rPr>
        <w:t xml:space="preserve">SEPARATION OF DISTRICT SERVICES.  (a)</w:t>
      </w:r>
      <w:r>
        <w:rPr>
          <w:u w:val="single"/>
        </w:rPr>
        <w:t xml:space="preserve"> </w:t>
      </w:r>
      <w:r>
        <w:rPr>
          <w:u w:val="single"/>
        </w:rPr>
        <w:t xml:space="preserve"> </w:t>
      </w:r>
      <w:r>
        <w:rPr>
          <w:u w:val="single"/>
        </w:rPr>
        <w:t xml:space="preserve">A district created to perform both fire prevention and emergency medical services may separate into two completely overlapping districts as provided by this section.  Before separation, the board of the original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that separation would allow the resulting districts to provide services more economically and efficiently;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 order of separation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names of the two resulting districts;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services to be provided by each district;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proposed date on which the original district will cease to provide one service and the newly created district will begin to provide that service;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original district will be separated into two completely overlapping districts only if a majority of the residents of the original district approve the separation in an election held for that purpose.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Section 4.003, Election Code, the notice of the election to separate district services shall be given in the same manner as the notice of a petition hearing under Section 775.015.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to separate district services shall be held on a uniform election date as described by Section 775.018(e).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public hearing is required prior to ordering an election to separate district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Commissioners serving on the board of the original district shall serve out their terms according to Section 775.034, 775.0341, 775.0345, or 775.035,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newly created district to which Section 775.034 or 775.0341 applies, the board of the original district shall appoint the initial board of the newly created district.  The appointed commissioners will serve until December 31 of the year the new district is created.  The commissioners court shall then appoint commissioners for a full term under Section 775.034 or 775.0341,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 newly created district to which Section 775.0345 or 775.035 applies, the board of the original district shall appoint the initial board of the newly created district.  The appointed commissioners will serve until the next election date of the commissioners of the original district.  The board of the original district shall hold an election for both the board of the original district and the board of the new district on the election date of the original district's commissioners according to the requirements of Section 775.0345 or 775.035, as applicable.  The five commissioner positions on each board shall be filled at the election held by the original district.  For each board, the three elected commissioners receiving the most votes will serve four-year terms and the two elected commissioners receiving the fewest votes will serve two-year terms.  After the initial election, each district shall separately hold an election on the dates and in the  manner described by Section 775.0345 or 775.035,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Within two years after the election held to separate the district under this section, the boards of the two districts may transfer any real or personal property or any indebtedness between the districts to promote the delivery of services provided by each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any bonded debt was held by the original district before the election held under this section, the newly created district shall annually pay to the original district an amount equal to one-half of the original district's annual debt obligations.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Districts resulting from a separation under this section shall comply with Section 775.020 or 775.0205,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775.0207.</w:t>
      </w:r>
      <w:r>
        <w:rPr>
          <w:u w:val="single"/>
        </w:rPr>
        <w:t xml:space="preserve"> </w:t>
      </w:r>
      <w:r>
        <w:rPr>
          <w:u w:val="single"/>
        </w:rPr>
        <w:t xml:space="preserve"> </w:t>
      </w:r>
      <w:r>
        <w:rPr>
          <w:u w:val="single"/>
        </w:rPr>
        <w:t xml:space="preserve">TAXES FOR SEPARATED DISTRICTS.  For the first tax year after separation, the effective tax rate and rollback tax rate, as those terms are defined by Section 26.04, Tax Code, of each resulting district shall be calculated based on the most recently adopted tax rate of the original district.  For each subsequent tax year, the rates shall be calculated based on the tax rate adopted in the prior year by the board of each district according to the requirements of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