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1579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2019; March</w:t>
      </w:r>
      <w:r xml:space="preserve">
        <w:t> </w:t>
      </w:r>
      <w:r>
        <w:t xml:space="preserve">14,</w:t>
      </w:r>
      <w:r xml:space="preserve">
        <w:t> </w:t>
      </w:r>
      <w:r>
        <w:t xml:space="preserve">2019, read first time and referred to Committee on Intergovernmental Relations; April</w:t>
      </w:r>
      <w:r xml:space="preserve">
        <w:t> </w:t>
      </w:r>
      <w:r>
        <w:t xml:space="preserve">26,</w:t>
      </w:r>
      <w:r xml:space="preserve">
        <w:t> </w:t>
      </w:r>
      <w:r>
        <w:t xml:space="preserve">2019, reported adversely, with favorable Committee Substitute by the following vote:</w:t>
      </w:r>
      <w:r>
        <w:t xml:space="preserve"> </w:t>
      </w:r>
      <w:r>
        <w:t xml:space="preserve"> </w:t>
      </w:r>
      <w:r>
        <w:t xml:space="preserve">Yeas 7, Nays 0; April</w:t>
      </w:r>
      <w:r xml:space="preserve">
        <w:t> </w:t>
      </w:r>
      <w:r>
        <w:t xml:space="preserve">26,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1579</w:t>
      </w:r>
      <w:r xml:space="preserve">
        <w:tab wTab="150" tlc="none" cTlc="0"/>
      </w:r>
      <w:r>
        <w:t xml:space="preserve">By:</w:t>
      </w:r>
      <w:r xml:space="preserve">
        <w:t> </w:t>
      </w:r>
      <w:r xml:space="preserve">
        <w:t> </w:t>
      </w:r>
      <w:r>
        <w:t xml:space="preserve">Alvarado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775, Health and Safety Code, is amended by adding Section 775.0206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775.0206.</w:t>
      </w:r>
      <w:r>
        <w:rPr>
          <w:u w:val="single"/>
        </w:rPr>
        <w:t xml:space="preserve"> </w:t>
      </w:r>
      <w:r>
        <w:rPr>
          <w:u w:val="single"/>
        </w:rPr>
        <w:t xml:space="preserve"> </w:t>
      </w:r>
      <w:r>
        <w:rPr>
          <w:u w:val="single"/>
        </w:rPr>
        <w:t xml:space="preserve">SEPARATION OF DISTRICT SERVICES; ALTERNATIVE CREATION PROCEDURE. </w:t>
      </w:r>
      <w:r>
        <w:rPr>
          <w:u w:val="single"/>
        </w:rPr>
        <w:t xml:space="preserve"> </w:t>
      </w:r>
      <w:r>
        <w:rPr>
          <w:u w:val="single"/>
        </w:rPr>
        <w:t xml:space="preserve">(a)</w:t>
      </w:r>
      <w:r>
        <w:rPr>
          <w:u w:val="single"/>
        </w:rPr>
        <w:t xml:space="preserve"> </w:t>
      </w:r>
      <w:r>
        <w:rPr>
          <w:u w:val="single"/>
        </w:rPr>
        <w:t xml:space="preserve"> </w:t>
      </w:r>
      <w:r>
        <w:rPr>
          <w:u w:val="single"/>
        </w:rPr>
        <w:t xml:space="preserve">This section applies only to a district located in a county with a population of more than 3.3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procedures required by this subchapter, the board of a district may create another district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creation would enable the services currently provided by the creating district to be provided in a more economical and efficient manner by the creating district and the other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boundaries of the other district are identical to the boundaries of the creating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create the other district, the board of the creating district must adopt an order creating the other district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names the other district and, if considered reasonable by the board of the creating district, renames the creating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services to be provided by the creating district and the other district,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that specifies the services each district will provide;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proposed date on which the creating district will cease to provide a service and the other district will begin to provide that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order may not provide for the creating district and the other district to provide the same service.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the creating district must hold an election under Section 775.018 to confirm the other district's creation and authorize the imposition of a tax by the other district. </w:t>
      </w:r>
      <w:r>
        <w:rPr>
          <w:u w:val="single"/>
        </w:rPr>
        <w:t xml:space="preserve"> </w:t>
      </w:r>
      <w:r>
        <w:rPr>
          <w:u w:val="single"/>
        </w:rPr>
        <w:t xml:space="preserve">The creation of the other district is confirmed only if a majority of voters voting in the election approve the creation of the other district and the imposition of the tax by the other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Section 4.003, Election Code, the notice of the election to separate district services shall be given in the same manner as the notice of a petition hearing under Section 775.015.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election to create a district under this section must be held on a uniform election date as described by Section 775.018(e).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the board of the creating district shall appoint the initial board of the other district.  The appointed commissioners serve until December 31 of the year the other district is created.  On the expiration of the terms of the initial commissioners, the commissioners court or commissioners courts shall appoint commissioners for a full term under Section 775.034 or 775.0341,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Section 775.0345 or 775.035 applies to a district created under this section, the board of the creating district shall appoint the initial board of the other district.  The appointed commissioners serve until the next election date of the commissioners of the creating district.  The board of the creating district shall hold an election for both the board of the creating district and the board of the other district under Section 775.0345 or 775.035, as applicable.  The five commissioner positions on each board shall be filled at the election held by the creating district.  For each board, the three elected commissioners receiving the most votes serve four-year terms and the two remaining elected commissioners serve two-year terms.  After the initial election, each district shall hold separately an election on the dates and in the  manner described by Section 775.0345 or 775.035, as applicable.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To promote the economical and efficient delivery of services provided by a creating district and a district created under this section, the creating district may convey assets and transfer indebtedness, other than bonded indebtedness, to the other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 creating district has bonded indebtedness at the time the district's board creates a district under this section, a district created under this section shall pay to the creating district annually an amount equal to one-half of the amount required to service the bonded indebtedness in that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Overlapping districts resulting from the creation of a district under this section shall comply with Section 775.020 or 775.0205,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