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1584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5,</w:t>
      </w:r>
      <w:r xml:space="preserve">
        <w:t> </w:t>
      </w:r>
      <w:r>
        <w:t xml:space="preserve">2019; March</w:t>
      </w:r>
      <w:r xml:space="preserve">
        <w:t> </w:t>
      </w:r>
      <w:r>
        <w:t xml:space="preserve">14,</w:t>
      </w:r>
      <w:r xml:space="preserve">
        <w:t> </w:t>
      </w:r>
      <w:r>
        <w:t xml:space="preserve">2019, read first time and referred to Committee on Business &amp; Commerce; April</w:t>
      </w:r>
      <w:r xml:space="preserve">
        <w:t> </w:t>
      </w:r>
      <w:r>
        <w:t xml:space="preserve">16,</w:t>
      </w:r>
      <w:r xml:space="preserve">
        <w:t> </w:t>
      </w:r>
      <w:r>
        <w:t xml:space="preserve">2019, reported adversely, with favorable Committee Substitute by the following vote:</w:t>
      </w:r>
      <w:r>
        <w:t xml:space="preserve"> </w:t>
      </w:r>
      <w:r>
        <w:t xml:space="preserve"> </w:t>
      </w:r>
      <w:r>
        <w:t xml:space="preserve">Yeas 9, Nays 0; April</w:t>
      </w:r>
      <w:r xml:space="preserve">
        <w:t> </w:t>
      </w:r>
      <w:r>
        <w:t xml:space="preserve">16,</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1584</w:t>
      </w:r>
      <w:r xml:space="preserve">
        <w:tab wTab="150" tlc="none" cTlc="0"/>
      </w:r>
      <w:r>
        <w:t xml:space="preserve">By:</w:t>
      </w:r>
      <w:r xml:space="preserve">
        <w:t> </w:t>
      </w:r>
      <w:r xml:space="preserve">
        <w:t> </w:t>
      </w:r>
      <w:r>
        <w:t xml:space="preserve">Creighton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satisfaction of continuing education requirements for certain insurance adjusters.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4101, Insurance Code, is amended by adding Section 4101.062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4101.062.</w:t>
      </w:r>
      <w:r>
        <w:rPr>
          <w:u w:val="single"/>
        </w:rPr>
        <w:t xml:space="preserve"> </w:t>
      </w:r>
      <w:r>
        <w:rPr>
          <w:u w:val="single"/>
        </w:rPr>
        <w:t xml:space="preserve"> </w:t>
      </w:r>
      <w:r>
        <w:rPr>
          <w:u w:val="single"/>
        </w:rPr>
        <w:t xml:space="preserve">ALTERNATIVE CONTINUING EDUCATION: </w:t>
      </w:r>
      <w:r>
        <w:rPr>
          <w:u w:val="single"/>
        </w:rPr>
        <w:t xml:space="preserve"> </w:t>
      </w:r>
      <w:r>
        <w:rPr>
          <w:u w:val="single"/>
        </w:rPr>
        <w:t xml:space="preserve">CLAIMS CERTIFICATION.  Notwithstanding Section 4004.051, the department shall accept as satisfaction of any continuing education requirement imposed on an adjuster under this chapter or Chapter 4004 a claims certification that the adjuster receives during a license period for which the continuing education is required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claims certification is issued by a national or state claims association with a certification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hours required to complete the certification program is not less than the number of hours of continuing education that an adjuster is required to complete during the license period under Sections 4004.053 and 4004.054;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content of the certification program: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the content required under Section 4004.105;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made available through an electronic portal maintained by the association for review and audit by the department;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association is approved by the department as a continuing education provider;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association reports the adjuster's completion of the certification program to the department through an electronic portal maintained by the department;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association, through an electronic portal maintained by the association, provides the department access to the adjuster's transcript showing the adjuster's completion of the certification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Section 4101.062, Insurance Code, as added by this Act, applies to continuing education requirements for an insurance adjuster's license period beginning on or after January 1, 2020.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1584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