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intermodal shipping container permit in north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623.0172, Transportation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(h-1),</w:t>
      </w:r>
      <w:r>
        <w:t xml:space="preserve"> [</w:t>
      </w:r>
      <w:r>
        <w:rPr>
          <w:strike/>
        </w:rPr>
        <w:t xml:space="preserve">The department shall initially set</w:t>
      </w:r>
      <w:r>
        <w:t xml:space="preserve">] the fee for a permit issued under this section </w:t>
      </w:r>
      <w:r>
        <w:rPr>
          <w:u w:val="single"/>
        </w:rPr>
        <w:t xml:space="preserve">is $400</w:t>
      </w:r>
      <w:r>
        <w:t xml:space="preserve"> [</w:t>
      </w:r>
      <w:r>
        <w:rPr>
          <w:strike/>
        </w:rPr>
        <w:t xml:space="preserve">in an amount not to exceed $2,000</w:t>
      </w:r>
      <w:r>
        <w:t xml:space="preserve">]. </w:t>
      </w:r>
      <w:r>
        <w:t xml:space="preserve"> </w:t>
      </w:r>
      <w:r>
        <w:rPr>
          <w:u w:val="single"/>
        </w:rPr>
        <w:t xml:space="preserve">This subsection expires December 1, 2022.</w:t>
      </w:r>
    </w:p>
    <w:p w:rsidR="003F3435" w:rsidRDefault="0032493E">
      <w:pPr>
        <w:spacing w:line="480" w:lineRule="auto"/>
        <w:ind w:firstLine="720"/>
        <w:jc w:val="both"/>
      </w:pPr>
      <w:r>
        <w:rPr>
          <w:u w:val="single"/>
        </w:rPr>
        <w:t xml:space="preserve">(h-1)</w:t>
      </w:r>
      <w:r xml:space="preserve">
        <w:t> </w:t>
      </w:r>
      <w:r xml:space="preserve">
        <w:t> </w:t>
      </w:r>
      <w:r>
        <w:t xml:space="preserve">Beginning in 2022, on September 1 of each even-numbered year the department shall set the fee for a permit issued under this section in an amount based on a reasonable estimate of the costs associated with the operation of vehicles issued a permit under this section over routes described by Subsection (c), including any increase in the costs necessary to maintain or repair those highways. The estimate shall be based on the results of the study conducted under Subsection (l).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