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86R8197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resignation or termination or nonrenewal of the contract of a superintendent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11, Education Code, is amended by adding Section 11.2011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11.2011.</w:t>
      </w:r>
      <w:r>
        <w:rPr>
          <w:u w:val="single"/>
        </w:rPr>
        <w:t xml:space="preserve"> </w:t>
      </w:r>
      <w:r>
        <w:rPr>
          <w:u w:val="single"/>
        </w:rPr>
        <w:t xml:space="preserve"> </w:t>
      </w:r>
      <w:r>
        <w:rPr>
          <w:u w:val="single"/>
        </w:rPr>
        <w:t xml:space="preserve">SUPERINTENDENT RESIGNATION OR TERMINATION OR NONRENEWAL OF CONTRACT. </w:t>
      </w:r>
      <w:r>
        <w:rPr>
          <w:u w:val="single"/>
        </w:rPr>
        <w:t xml:space="preserve"> </w:t>
      </w:r>
      <w:r>
        <w:rPr>
          <w:u w:val="single"/>
        </w:rPr>
        <w:t xml:space="preserve">(a) </w:t>
      </w:r>
      <w:r>
        <w:rPr>
          <w:u w:val="single"/>
        </w:rPr>
        <w:t xml:space="preserve"> </w:t>
      </w:r>
      <w:r>
        <w:rPr>
          <w:u w:val="single"/>
        </w:rPr>
        <w:t xml:space="preserve">If the superintendent of a school district leaves the employment of the district by resignation or by the termination or nonrenewal of a contract, the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school district's Internet website, if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notice of the resignation, termination, or nonrenewal that includes any grounds for the resignation, termination, or nonrenewal;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any agreement related to the resignation, termination, or nonrenewal entered into between the superintendent and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information required by Subdivision (1)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the information sent to the agency under Subsection (a)(2) on the agency's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or agreement between a school district and a superintendent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confidentiality provision regarding the resignation, termination, or nonrenewal or a resignation, termination, or nonrenewal agreement or the grounds for resignation, termination, or nonrenewal;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prohibiting the district or agency from posting the information required by Subsection (a)(1) on the district's or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this Act applies only to a resignation, termination, or nonrenewal that occurs on or after the effective date of this Act.  A resignation, termination, or nonrenewal that occurred before that date is governed by the law as it existed at the time the resignation, termination, or nonrenewal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If a superintendent resigns or the superintendent's contract is terminated or not renewed on or after the effective date of this Act and the superintendent was, on the date of resignation, termination, or nonrenewal, subject to an employment contract that contains provisions that conflict with Section 11.2011, Education Code, as added by this Act, the provisions of the employment contract control to the extent of conflict during the term of that contract.</w:t>
      </w:r>
    </w:p>
    <w:p w:rsidR="003F3435" w:rsidRDefault="0032493E">
      <w:pPr>
        <w:spacing w:line="480" w:lineRule="auto"/>
        <w:ind w:firstLine="720"/>
        <w:jc w:val="both"/>
      </w:pPr>
      <w:r>
        <w:t xml:space="preserve">(c)</w:t>
      </w:r>
      <w:r xml:space="preserve">
        <w:t> </w:t>
      </w:r>
      <w:r xml:space="preserve">
        <w:t> </w:t>
      </w:r>
      <w:r>
        <w:t xml:space="preserve">Section 11.2011(c), Education Code, as added by this Act, applies only to an employment contract that is entered into or renewed on or after the effective date of this Act.  An employment contract entered into or renewed before that date is governed by the law as it existed at the time the employment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