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86R12847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creating criminal offenses; increasing criminal penalties;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Election Code, is amended by adding Section 1.021 to read as follows:</w:t>
      </w:r>
    </w:p>
    <w:p w:rsidR="003F3435" w:rsidRDefault="0032493E">
      <w:pPr>
        <w:spacing w:line="480" w:lineRule="auto"/>
        <w:ind w:firstLine="720"/>
        <w:jc w:val="both"/>
      </w:pPr>
      <w:r>
        <w:rPr>
          <w:u w:val="single"/>
        </w:rPr>
        <w:t xml:space="preserve">Sec. 1.021.</w:t>
      </w:r>
      <w:r>
        <w:rPr>
          <w:u w:val="single"/>
        </w:rPr>
        <w:t xml:space="preserve"> </w:t>
      </w:r>
      <w:r>
        <w:rPr>
          <w:u w:val="single"/>
        </w:rPr>
        <w:t xml:space="preserve"> </w:t>
      </w:r>
      <w:r>
        <w:rPr>
          <w:u w:val="single"/>
        </w:rPr>
        <w:t xml:space="preserve">RESIDENCE FOR CERTAIN REGISTERED VOTERS. </w:t>
      </w:r>
      <w:r>
        <w:rPr>
          <w:u w:val="single"/>
        </w:rPr>
        <w:t xml:space="preserve"> </w:t>
      </w:r>
      <w:r>
        <w:rPr>
          <w:u w:val="single"/>
        </w:rPr>
        <w:t xml:space="preserve">(a)</w:t>
      </w:r>
      <w:r>
        <w:rPr>
          <w:u w:val="single"/>
        </w:rPr>
        <w:t xml:space="preserve"> </w:t>
      </w:r>
      <w:r>
        <w:rPr>
          <w:u w:val="single"/>
        </w:rPr>
        <w:t xml:space="preserve"> </w:t>
      </w:r>
      <w:r>
        <w:rPr>
          <w:u w:val="single"/>
        </w:rPr>
        <w:t xml:space="preserve">For purposes of registration under this code, a person's residence is established at the first residence address in the following list that is applicable to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address stated on a driver's license issued to the person by the Department of Public Safety that has not expired or, if the person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stated on a personal identification card issued to the person by the Department of Public Safety that has not expired or, if the person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stated on a license to carry a concealed handgun issued to the person by the Department of Public Safety that has not expired or, if the person has notified the department of a change of address under Section 411.181, Government Code,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address corresponding to a residence at which the person receives mail;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the person claims as a homestead in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registration address of a vehicle the person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residence in this state has no address may establish residence under this section by executing an affidavit stating that the person's residence in this state has no address and filing the affidavit with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member of the armed forces of the United States or the spouse or a dependent of a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enrolled as a full-time student at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reject the application and notify the secretary of state.  The secretary of state shall keep a list of applicants for which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18.065,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registrar fails to correct a violation within 30 days of a notice under Subsection (b), the secretary of state shall correct the violation on behalf of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registrar is liable to this state for a civil penalty of $50 for each violation corrected by the secretary of state under Subsection (e).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Department of Public Safety shall use any available information under the federal REAL ID program to assist the secretary under this subsection.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(a-2)</w:t>
      </w:r>
      <w:r xml:space="preserve">
        <w:t> </w:t>
      </w:r>
      <w:r xml:space="preserve">
        <w:t> </w:t>
      </w:r>
      <w:r>
        <w:t xml:space="preserve">If the secretary </w:t>
      </w:r>
      <w:r>
        <w:rPr>
          <w:u w:val="single"/>
        </w:rPr>
        <w:t xml:space="preserve">of state</w:t>
      </w:r>
      <w:r>
        <w:t xml:space="preserve"> </w:t>
      </w:r>
      <w:r>
        <w:t xml:space="preserve">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the attorney general</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w:t>
      </w:r>
      <w:r xml:space="preserve">
        <w:t> </w:t>
      </w:r>
      <w:r xml:space="preserve">
        <w:t>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63.011, Election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whether the person presented a form of identification described by Section 63.0101</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why the person voted provisionally</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election officer commits an offense if the officer intentionally indicates under Subsection (b)(2)(B) a reason for a person voting a provisional ballot other than the actual reason.  An offense under this subsection is a state jail felony.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ACCEPTANCE OF VOTER.  (a) An election officer commits an offense if the officer accepts a voter for voting under Section 63.001 if the voter is only permitted to vote a provisional ballot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officer commits an offense if the officer knowingly accepts or permits the same person to vote more than one ballot in the same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64.036(a)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provides assistance to a voter who is not eligible for assistance;</w:t>
      </w:r>
    </w:p>
    <w:p w:rsidR="003F3435" w:rsidRDefault="0032493E">
      <w:pPr>
        <w:spacing w:line="480" w:lineRule="auto"/>
        <w:ind w:firstLine="1440"/>
        <w:jc w:val="both"/>
      </w:pPr>
      <w:r>
        <w:t xml:space="preserve">(2)</w:t>
      </w:r>
      <w:r xml:space="preserve">
        <w:t> </w:t>
      </w:r>
      <w:r xml:space="preserve">
        <w:t> </w:t>
      </w:r>
      <w:r>
        <w:t xml:space="preserve">while assisting a voter prepares the voter's ballot in a way other than the way the voter directs or without direction from the voter;</w:t>
      </w:r>
    </w:p>
    <w:p w:rsidR="003F3435" w:rsidRDefault="0032493E">
      <w:pPr>
        <w:spacing w:line="480" w:lineRule="auto"/>
        <w:ind w:firstLine="1440"/>
        <w:jc w:val="both"/>
      </w:pPr>
      <w:r>
        <w:t xml:space="preserve">(3)</w:t>
      </w:r>
      <w:r xml:space="preserve">
        <w:t> </w:t>
      </w:r>
      <w:r xml:space="preserve">
        <w:t> </w:t>
      </w:r>
      <w:r>
        <w:t xml:space="preserve">while assisting a voter suggests by word, sign, or gesture how the voter should vote; or</w:t>
      </w:r>
    </w:p>
    <w:p w:rsidR="003F3435" w:rsidRDefault="0032493E">
      <w:pPr>
        <w:spacing w:line="480" w:lineRule="auto"/>
        <w:ind w:firstLine="1440"/>
        <w:jc w:val="both"/>
      </w:pPr>
      <w:r>
        <w:t xml:space="preserve">(4)</w:t>
      </w:r>
      <w:r xml:space="preserve">
        <w:t> </w:t>
      </w:r>
      <w:r xml:space="preserve">
        <w:t> </w:t>
      </w:r>
      <w:r>
        <w:t xml:space="preserve">provides assistance</w:t>
      </w:r>
      <w:r>
        <w:rPr>
          <w:u w:val="single"/>
        </w:rPr>
        <w:t xml:space="preserve">, or offers to provide assistance,</w:t>
      </w:r>
      <w:r>
        <w:t xml:space="preserve"> to a voter who has not requested assistance</w:t>
      </w:r>
      <w:r>
        <w:rPr>
          <w:u w:val="single"/>
        </w:rPr>
        <w:t xml:space="preserve">, indicated that the person is eligible for assistance,</w:t>
      </w:r>
      <w:r>
        <w:t xml:space="preserve"> or selected the person to assist the voter.</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65.002, Election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election officer who intentionally prevents or delays the presiding judge from counting ballots in accordance with Subsection (c) commits an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state jail felony.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85.001(a)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10th</w:t>
      </w:r>
      <w:r>
        <w:t xml:space="preserve"> [</w:t>
      </w:r>
      <w:r>
        <w:rPr>
          <w:strike/>
        </w:rPr>
        <w:t xml:space="preserve">17th</w:t>
      </w:r>
      <w:r>
        <w:t xml:space="preserve">] day before election day and continues through the [</w:t>
      </w:r>
      <w:r>
        <w:rPr>
          <w:strike/>
        </w:rPr>
        <w:t xml:space="preserve">fourth</w:t>
      </w:r>
      <w:r>
        <w:t xml:space="preserve">] day before election day, except as otherwise provided by this section.</w:t>
      </w:r>
    </w:p>
    <w:p w:rsidR="003F3435" w:rsidRDefault="0032493E">
      <w:pPr>
        <w:spacing w:line="480" w:lineRule="auto"/>
        <w:ind w:firstLine="720"/>
        <w:jc w:val="both"/>
      </w:pPr>
      <w:r>
        <w:t xml:space="preserve">(c)</w:t>
      </w:r>
      <w:r xml:space="preserve">
        <w:t> </w:t>
      </w:r>
      <w:r xml:space="preserve">
        <w:t> </w:t>
      </w:r>
      <w:r>
        <w:t xml:space="preserve">If the date prescribed by Subsection (a) [</w:t>
      </w:r>
      <w:r>
        <w:rPr>
          <w:strike/>
        </w:rPr>
        <w:t xml:space="preserve">or (b)</w:t>
      </w:r>
      <w:r>
        <w:t xml:space="preserve">] for beginning the period is a Saturday, Sunday, or legal state holiday, the early voting period begins on the next regular business day</w:t>
      </w:r>
      <w:r>
        <w:rPr>
          <w:u w:val="single"/>
        </w:rPr>
        <w:t xml:space="preserve">, except as otherwise provided by Section 85.006</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85.005(d),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an election ordered by a city, early voting by personal appearance at the main early voting polling place shall be conducted for at least 12 hours[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one weekday[</w:t>
      </w:r>
      <w:r>
        <w:rPr>
          <w:strike/>
        </w:rPr>
        <w:t xml:space="preserve">,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85.006(a),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authority ordering an election may order early voting by personal appearance at the main early voting polling place to be conducted on </w:t>
      </w:r>
      <w:r>
        <w:rPr>
          <w:u w:val="single"/>
        </w:rPr>
        <w:t xml:space="preserve">a Saturday or Sunday</w:t>
      </w:r>
      <w:r>
        <w:t xml:space="preserve"> [</w:t>
      </w:r>
      <w:r>
        <w:rPr>
          <w:strike/>
        </w:rPr>
        <w:t xml:space="preserve">one or more Saturdays or Sundays</w:t>
      </w:r>
      <w:r>
        <w:t xml:space="preserve">] during the early voting period.</w:t>
      </w:r>
    </w:p>
    <w:p w:rsidR="003F3435" w:rsidRDefault="0032493E">
      <w:pPr>
        <w:spacing w:line="480" w:lineRule="auto"/>
        <w:ind w:firstLine="720"/>
        <w:jc w:val="both"/>
      </w:pPr>
      <w:r>
        <w:t xml:space="preserve">(d)</w:t>
      </w:r>
      <w:r xml:space="preserve">
        <w:t> </w:t>
      </w:r>
      <w:r xml:space="preserve">
        <w:t> </w:t>
      </w:r>
      <w:r>
        <w:t xml:space="preserve">The authority authorized to order early voting on a Saturday or Sunday under Subsection (a) or (b) shall order the voting under the applicable subsection on receipt of a written request submitted by at least 15 registered voters of the territory covered by the election. The request must be submitted in time to enable compliance with Section 85.007. The authority [</w:t>
      </w:r>
      <w:r>
        <w:rPr>
          <w:strike/>
        </w:rPr>
        <w:t xml:space="preserve">is not required to order the voting on a particular date specified by the request but</w:t>
      </w:r>
      <w:r>
        <w:t xml:space="preserve">] shall order the voting on [</w:t>
      </w:r>
      <w:r>
        <w:rPr>
          <w:strike/>
        </w:rPr>
        <w:t xml:space="preserve">at least one</w:t>
      </w:r>
      <w:r>
        <w:t xml:space="preserve">] Saturday if [</w:t>
      </w:r>
      <w:r>
        <w:rPr>
          <w:strike/>
        </w:rPr>
        <w:t xml:space="preserve">a</w:t>
      </w:r>
      <w:r>
        <w:t xml:space="preserve">] Saturday is requested and on [</w:t>
      </w:r>
      <w:r>
        <w:rPr>
          <w:strike/>
        </w:rPr>
        <w:t xml:space="preserve">at least one</w:t>
      </w:r>
      <w:r>
        <w:t xml:space="preserve">] Sunday if [</w:t>
      </w:r>
      <w:r>
        <w:rPr>
          <w:strike/>
        </w:rPr>
        <w:t xml:space="preserve">a</w:t>
      </w:r>
      <w:r>
        <w:t xml:space="preserve">]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w:t>
      </w:r>
      <w:r>
        <w:rPr>
          <w:strike/>
        </w:rPr>
        <w:t xml:space="preserve">the last</w:t>
      </w:r>
      <w:r>
        <w:t xml:space="preserve">] Saturday and for at least five hours on [</w:t>
      </w:r>
      <w:r>
        <w:rPr>
          <w:strike/>
        </w:rPr>
        <w:t xml:space="preserve">the last</w:t>
      </w:r>
      <w:r>
        <w:t xml:space="preserve">] Sunday </w:t>
      </w:r>
      <w:r>
        <w:rPr>
          <w:u w:val="single"/>
        </w:rPr>
        <w:t xml:space="preserve">during</w:t>
      </w:r>
      <w:r>
        <w:t xml:space="preserve"> [</w:t>
      </w:r>
      <w:r>
        <w:rPr>
          <w:strike/>
        </w:rPr>
        <w:t xml:space="preserve">of</w:t>
      </w:r>
      <w:r>
        <w:t xml:space="preserve">]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85.033, Election Code, is amended to read as follows:</w:t>
      </w:r>
    </w:p>
    <w:p w:rsidR="003F3435" w:rsidRDefault="0032493E">
      <w:pPr>
        <w:spacing w:line="480" w:lineRule="auto"/>
        <w:ind w:firstLine="720"/>
        <w:jc w:val="both"/>
      </w:pPr>
      <w:r>
        <w:t xml:space="preserve">Sec.</w:t>
      </w:r>
      <w:r xml:space="preserve">
        <w:t> </w:t>
      </w:r>
      <w:r>
        <w:t xml:space="preserve">85.033.</w:t>
      </w:r>
      <w:r xml:space="preserve">
        <w:t> </w:t>
      </w:r>
      <w:r xml:space="preserve">
        <w:t> </w:t>
      </w:r>
      <w:r>
        <w:t xml:space="preserve">SECURITY OF VOTING MACHINE. </w:t>
      </w:r>
      <w:r>
        <w:rPr>
          <w:u w:val="single"/>
        </w:rPr>
        <w:t xml:space="preserve">(a)</w:t>
      </w:r>
      <w:r>
        <w:t xml:space="preserve"> At the close of early voting each day, the early voting clerk shall secure each voting machine used for early voting in the manner prescribed by the secretary of state so that its unauthorized operation is prevented.  The clerk shall unsecure the machine before the beginning of early voting the following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machine used for early voting may not be removed from the polling place until the polls close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85.063, Election Code, is amended to read as follows:</w:t>
      </w:r>
    </w:p>
    <w:p w:rsidR="003F3435" w:rsidRDefault="0032493E">
      <w:pPr>
        <w:spacing w:line="480" w:lineRule="auto"/>
        <w:ind w:firstLine="720"/>
        <w:jc w:val="both"/>
      </w:pPr>
      <w:r>
        <w:t xml:space="preserve">Sec.</w:t>
      </w:r>
      <w:r xml:space="preserve">
        <w:t> </w:t>
      </w:r>
      <w:r>
        <w:t xml:space="preserve">85.063.</w:t>
      </w:r>
      <w:r xml:space="preserve">
        <w:t> </w:t>
      </w:r>
      <w:r xml:space="preserve">
        <w:t> </w:t>
      </w:r>
      <w:r>
        <w:t xml:space="preserve">DAYS AND HOURS FOR VOTING: PERMANENT </w:t>
      </w:r>
      <w:r>
        <w:rPr>
          <w:u w:val="single"/>
        </w:rPr>
        <w:t xml:space="preserve">OR TEMPORARY</w:t>
      </w:r>
      <w:r>
        <w:t xml:space="preserve"> BRANCH.  Early voting by personal appearance at each permanent </w:t>
      </w:r>
      <w:r>
        <w:rPr>
          <w:u w:val="single"/>
        </w:rPr>
        <w:t xml:space="preserve">or temporary</w:t>
      </w:r>
      <w:r>
        <w:t xml:space="preserve"> branch polling place shall be conducted on the same days and during the same hours as voting is conducted at the main early voting polling place.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w:t>
      </w:r>
      <w:r>
        <w:rPr>
          <w:u w:val="single"/>
        </w:rPr>
        <w:t xml:space="preserve">at a temporary branch polling place</w:t>
      </w:r>
      <w:r>
        <w:t xml:space="preserve"> [</w:t>
      </w:r>
      <w:r>
        <w:rPr>
          <w:strike/>
        </w:rPr>
        <w:t xml:space="preserve">under Section 85.064(d) 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87.0241, Election Code, is amended to read as follows:</w:t>
      </w:r>
    </w:p>
    <w:p w:rsidR="003F3435" w:rsidRDefault="0032493E">
      <w:pPr>
        <w:spacing w:line="480" w:lineRule="auto"/>
        <w:ind w:firstLine="720"/>
        <w:jc w:val="both"/>
      </w:pPr>
      <w:r>
        <w:t xml:space="preserve">Sec.</w:t>
      </w:r>
      <w:r xml:space="preserve">
        <w:t> </w:t>
      </w:r>
      <w:r>
        <w:t xml:space="preserve">87.0241.</w:t>
      </w:r>
      <w:r xml:space="preserve">
        <w:t> </w:t>
      </w:r>
      <w:r xml:space="preserve">
        <w:t> </w:t>
      </w:r>
      <w:r>
        <w:rPr>
          <w:u w:val="single"/>
        </w:rPr>
        <w:t xml:space="preserve">ACCEPTING EARLY VOTING BALLOT VOTED BY MAIL</w:t>
      </w:r>
      <w:r>
        <w:t xml:space="preserve"> </w:t>
      </w:r>
      <w:r>
        <w:t xml:space="preserve">[</w:t>
      </w:r>
      <w:r>
        <w:rPr>
          <w:strike/>
        </w:rPr>
        <w:t xml:space="preserve">PROCESSING BALLOTS</w:t>
      </w:r>
      <w:r>
        <w:t xml:space="preserve">] BEFORE </w:t>
      </w:r>
      <w:r>
        <w:rPr>
          <w:u w:val="single"/>
        </w:rPr>
        <w:t xml:space="preserve">IN-PERSON BALLOTS COUNTED: OFFENSE</w:t>
      </w:r>
      <w:r>
        <w:t xml:space="preserve"> </w:t>
      </w:r>
      <w:r>
        <w:t xml:space="preserve">[</w:t>
      </w:r>
      <w:r>
        <w:rPr>
          <w:strike/>
        </w:rPr>
        <w:t xml:space="preserve">POLLS OPEN</w:t>
      </w:r>
      <w:r>
        <w:t xml:space="preserve">].  (a)  The early voting ballot board may </w:t>
      </w:r>
      <w:r>
        <w:rPr>
          <w:u w:val="single"/>
        </w:rPr>
        <w:t xml:space="preserve">not</w:t>
      </w:r>
      <w:r>
        <w:t xml:space="preserve"> determine whether to accept early voting ballots voted by mail in accordance with Section 87.041 </w:t>
      </w:r>
      <w:r>
        <w:rPr>
          <w:u w:val="single"/>
        </w:rPr>
        <w:t xml:space="preserve">until after all ballots cast in person for the election have been counted</w:t>
      </w:r>
      <w:r>
        <w:t xml:space="preserve"> [</w:t>
      </w:r>
      <w:r>
        <w:rPr>
          <w:strike/>
        </w:rPr>
        <w:t xml:space="preserve">at any time after the ballots are delivered to the board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member of an early voting ballot board commits an offense if the person accepts an early voting ballot voted by mail in violation of Subsection (a)</w:t>
      </w:r>
      <w:r>
        <w:t xml:space="preserve"> [</w:t>
      </w:r>
      <w:r>
        <w:rPr>
          <w:strike/>
        </w:rPr>
        <w:t xml:space="preserve">The board may not count early voting ballots until: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polls open on election day;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an election conducted by an authority of a county with a population of 100,000 or more or conducted jointly with such a county, the end of the period for early voting by personal appearance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offense under this section is a state jail felony</w:t>
      </w:r>
      <w:r>
        <w:t xml:space="preserve"> </w:t>
      </w:r>
      <w:r>
        <w:t xml:space="preserve">[</w:t>
      </w:r>
      <w:r>
        <w:rPr>
          <w:strike/>
        </w:rPr>
        <w:t xml:space="preserve">The secretary of state shall prescribe any procedures necessary for implementing this section in regard to elections described by Subsection (b)(2)</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85.001(b) and (e), 85.064, and 85.065, Election Code, are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changes in law made by this Act in amending the punishments for existing criminal offenses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