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86R12854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integrity; creating criminal offenses; increasing criminal penalties;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EARLY VOTING AND POLLING PLACES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84.002, Election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for a ballot under this section must require the voter to affirmatively indicate the voter's ground of eligibility for early voting.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application for a ballot under this section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space for a person who assists the voter with the application to indicate the person's name and address;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application was provided to the voter by a political party, a political action committee, or a candidate, the identity of the party, committee, or candidate, as appropriate.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84.003(b),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acts as a witness for an applicant for an early voting ballot application commits an offense if the person knowingly fails to comply with Section 1.011.  A person who [</w:t>
      </w:r>
      <w:r>
        <w:rPr>
          <w:strike/>
        </w:rPr>
        <w:t xml:space="preserve">in the presence of the applicant</w:t>
      </w:r>
      <w:r>
        <w:t xml:space="preserve">] otherwise assists an applicant in completing an early voting ballot application commits an offense if the person knowingly fails to comply with Section 1.011(d) in the same manner as a witness.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86.0051(d),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strike/>
        </w:rPr>
        <w:t xml:space="preserve">Class A misdemeanor, unless it is shown on the trial of an offense under this section that the person committed an offense under Section 64.036 for providing unlawful assistance to the same voter in connection with the same ballot, in which event the offense is a</w:t>
      </w:r>
      <w:r>
        <w:t xml:space="preserve">] state jail felony.</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w:t>
      </w:r>
      <w:r xml:space="preserve">
        <w:t> </w:t>
      </w:r>
      <w:r xml:space="preserve">
        <w:t> </w:t>
      </w:r>
      <w:r>
        <w:t xml:space="preserve">The committee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r xml:space="preserve">
        <w:t> </w:t>
      </w:r>
      <w:r xml:space="preserve">
        <w:t> </w:t>
      </w:r>
      <w:r>
        <w:t xml:space="preserve">Except as provided by Subsection (l), a determination under this subsection that the signatures are not those of the voter must be made by a majority vote of the committee's membership.</w:t>
      </w:r>
      <w:r xml:space="preserve">
        <w:t> </w:t>
      </w:r>
      <w:r xml:space="preserve">
        <w:t> </w:t>
      </w:r>
      <w:r>
        <w:t xml:space="preserve">The committee shall place the jacket envelopes, carrier envelopes, and applications of voters whose signatures are not those of the voter in separate containers from those of voters whose signatures are those of the voter.</w:t>
      </w:r>
      <w:r xml:space="preserve">
        <w:t> </w:t>
      </w:r>
      <w:r xml:space="preserve">
        <w:t>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Sections 87.041(b), (c), (e), and (g), Election Code, are amended to read as follows:</w:t>
      </w:r>
    </w:p>
    <w:p w:rsidR="003F3435" w:rsidRDefault="0032493E">
      <w:pPr>
        <w:spacing w:line="480" w:lineRule="auto"/>
        <w:ind w:firstLine="720"/>
        <w:jc w:val="both"/>
      </w:pPr>
      <w:r>
        <w:t xml:space="preserve">(b)</w:t>
      </w:r>
      <w:r xml:space="preserve">
        <w:t> </w:t>
      </w:r>
      <w:r xml:space="preserve">
        <w:t> </w:t>
      </w:r>
      <w:r>
        <w:t xml:space="preserve">A ballot may be accepted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neither the voter's signature on the ballot application nor the signature on the carrier envelope certificate is determined to have been executed by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t xml:space="preserve">the address to which the ballot was mailed to the voter, as indicated by the application, was outside the voter's county of residence, if the ground for early voting is absence from the county of residence;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person determining whether to accept the ballot has confirmed that the voter did not cast a ballot in person for the election</w:t>
      </w:r>
      <w:r>
        <w:t xml:space="preserve">.</w:t>
      </w:r>
    </w:p>
    <w:p w:rsidR="003F3435" w:rsidRDefault="0032493E">
      <w:pPr>
        <w:spacing w:line="480" w:lineRule="auto"/>
        <w:ind w:firstLine="720"/>
        <w:jc w:val="both"/>
      </w:pPr>
      <w:r>
        <w:t xml:space="preserve">(c)</w:t>
      </w:r>
      <w:r xml:space="preserve">
        <w:t> </w:t>
      </w:r>
      <w:r xml:space="preserve">
        <w:t> </w:t>
      </w:r>
      <w:r>
        <w:t xml:space="preserve">If a ballot is accepted, </w:t>
      </w:r>
      <w:r>
        <w:rPr>
          <w:u w:val="single"/>
        </w:rPr>
        <w:t xml:space="preserve">the member of the board who accepted the ballot shall initial the carrier envelope, and</w:t>
      </w:r>
      <w:r>
        <w:t xml:space="preserve"> the board shall enter the voter's name on the poll list unless the form of the list makes it impracticable to do so.  The names of the voters casting ballots by mail shall be listed separately on the poll list from those casting ballots by personal appearance.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u w:val="single"/>
        </w:rPr>
        <w:t xml:space="preserve">known signature</w:t>
      </w:r>
      <w:r>
        <w:t xml:space="preserve"> [</w:t>
      </w:r>
      <w:r>
        <w:rPr>
          <w:strike/>
        </w:rPr>
        <w:t xml:space="preserve">two or more signatures</w:t>
      </w:r>
      <w:r>
        <w:t xml:space="preserve">] of the voter [</w:t>
      </w:r>
      <w:r>
        <w:rPr>
          <w:strike/>
        </w:rPr>
        <w:t xml:space="preserve">made within the preceding six years and</w:t>
      </w:r>
      <w:r>
        <w:t xml:space="preserve">] on file with the county clerk or voter registrar to determine whether the signatures are those of the voter.</w:t>
      </w:r>
    </w:p>
    <w:p w:rsidR="003F3435" w:rsidRDefault="0032493E">
      <w:pPr>
        <w:spacing w:line="480" w:lineRule="auto"/>
        <w:ind w:firstLine="720"/>
        <w:jc w:val="both"/>
      </w:pPr>
      <w:r>
        <w:t xml:space="preserve">(g)</w:t>
      </w:r>
      <w:r xml:space="preserve">
        <w:t> </w:t>
      </w:r>
      <w:r xml:space="preserve">
        <w:t> </w:t>
      </w:r>
      <w:r>
        <w:t xml:space="preserve">A person commits an offense if the person intentionally accepts a ballot for voting or causes a ballot to be accepted for voting that the person knows does not meet the requirements of Subsection (b).</w:t>
      </w:r>
      <w:r xml:space="preserve">
        <w:t> </w:t>
      </w:r>
      <w:r xml:space="preserve">
        <w:t> </w:t>
      </w:r>
      <w:r>
        <w:t xml:space="preserve">An offense under this subsection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container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87.0241, Election Code, is amended to read as follows:</w:t>
      </w:r>
    </w:p>
    <w:p w:rsidR="003F3435" w:rsidRDefault="0032493E">
      <w:pPr>
        <w:spacing w:line="480" w:lineRule="auto"/>
        <w:ind w:firstLine="720"/>
        <w:jc w:val="both"/>
      </w:pPr>
      <w:r>
        <w:t xml:space="preserve">Sec.</w:t>
      </w:r>
      <w:r xml:space="preserve">
        <w:t> </w:t>
      </w:r>
      <w:r>
        <w:t xml:space="preserve">87.0241.</w:t>
      </w:r>
      <w:r xml:space="preserve">
        <w:t> </w:t>
      </w:r>
      <w:r xml:space="preserve">
        <w:t> </w:t>
      </w:r>
      <w:r>
        <w:rPr>
          <w:u w:val="single"/>
        </w:rPr>
        <w:t xml:space="preserve">ACCEPTING EARLY VOTING BALLOT VOTED BY MAIL</w:t>
      </w:r>
      <w:r>
        <w:t xml:space="preserve"> </w:t>
      </w:r>
      <w:r>
        <w:t xml:space="preserve">[</w:t>
      </w:r>
      <w:r>
        <w:rPr>
          <w:strike/>
        </w:rPr>
        <w:t xml:space="preserve">PROCESSING BALLOTS</w:t>
      </w:r>
      <w:r>
        <w:t xml:space="preserve">] BEFORE </w:t>
      </w:r>
      <w:r>
        <w:rPr>
          <w:u w:val="single"/>
        </w:rPr>
        <w:t xml:space="preserve">IN-PERSON BALLOTS COUNTED: OFFENSE</w:t>
      </w:r>
      <w:r>
        <w:t xml:space="preserve"> </w:t>
      </w:r>
      <w:r>
        <w:t xml:space="preserve">[</w:t>
      </w:r>
      <w:r>
        <w:rPr>
          <w:strike/>
        </w:rPr>
        <w:t xml:space="preserve">POLLS OPEN</w:t>
      </w:r>
      <w:r>
        <w:t xml:space="preserve">].  (a)  The early voting ballot board may </w:t>
      </w:r>
      <w:r>
        <w:rPr>
          <w:u w:val="single"/>
        </w:rPr>
        <w:t xml:space="preserve">not</w:t>
      </w:r>
      <w:r>
        <w:t xml:space="preserve"> determine whether to accept early voting ballots voted by mail in accordance with Section 87.041 </w:t>
      </w:r>
      <w:r>
        <w:rPr>
          <w:u w:val="single"/>
        </w:rPr>
        <w:t xml:space="preserve">until after all ballots cast in person for the election have been counted</w:t>
      </w:r>
      <w:r>
        <w:t xml:space="preserve"> [</w:t>
      </w:r>
      <w:r>
        <w:rPr>
          <w:strike/>
        </w:rPr>
        <w:t xml:space="preserve">at any time after the ballots are delivered to the board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member of an early voting ballot board commits an offense if the person accepts an early voting ballot voted by mail in violation of Subsection (a)</w:t>
      </w:r>
      <w:r>
        <w:t xml:space="preserve"> [</w:t>
      </w:r>
      <w:r>
        <w:rPr>
          <w:strike/>
        </w:rPr>
        <w:t xml:space="preserve">The board may not count early voting ballots until: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polls open on election day;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an election conducted by an authority of a county with a population of 100,000 or more or conducted jointly with such a county, the end of the period for early voting by personal appearance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offense under this section is a state jail felony</w:t>
      </w:r>
      <w:r>
        <w:t xml:space="preserve"> </w:t>
      </w:r>
      <w:r>
        <w:t xml:space="preserve">[</w:t>
      </w:r>
      <w:r>
        <w:rPr>
          <w:strike/>
        </w:rPr>
        <w:t xml:space="preserve">The secretary of state shall prescribe any procedures necessary for implementing this section in regard to elections described by Subsection (b)(2)</w:t>
      </w:r>
      <w:r>
        <w:t xml:space="preserv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Sections 87.062(a)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On the direction of the presiding judge, the early voting ballot board, in accordance with Section 85.032(b), shall open the </w:t>
      </w:r>
      <w:r>
        <w:rPr>
          <w:u w:val="single"/>
        </w:rPr>
        <w:t xml:space="preserve">containers</w:t>
      </w:r>
      <w:r>
        <w:t xml:space="preserve"> [</w:t>
      </w:r>
      <w:r>
        <w:rPr>
          <w:strike/>
        </w:rPr>
        <w:t xml:space="preserve">container</w:t>
      </w:r>
      <w:r>
        <w:t xml:space="preserve">] for the early voting ballots that are to be counted by the board, remove the contents from </w:t>
      </w:r>
      <w:r>
        <w:rPr>
          <w:u w:val="single"/>
        </w:rPr>
        <w:t xml:space="preserve">each</w:t>
      </w:r>
      <w:r>
        <w:t xml:space="preserve"> </w:t>
      </w:r>
      <w:r>
        <w:t xml:space="preserve">[</w:t>
      </w:r>
      <w:r>
        <w:rPr>
          <w:strike/>
        </w:rPr>
        <w:t xml:space="preserve">the</w:t>
      </w:r>
      <w:r>
        <w:t xml:space="preserve">] container, and remove any ballots enclosed in ballot envelopes from their envelopes.</w:t>
      </w:r>
    </w:p>
    <w:p w:rsidR="003F3435" w:rsidRDefault="0032493E">
      <w:pPr>
        <w:spacing w:line="480" w:lineRule="auto"/>
        <w:ind w:firstLine="720"/>
        <w:jc w:val="both"/>
      </w:pPr>
      <w:r>
        <w:t xml:space="preserve">(c)</w:t>
      </w:r>
      <w:r xml:space="preserve">
        <w:t> </w:t>
      </w:r>
      <w:r xml:space="preserve">
        <w:t> </w:t>
      </w:r>
      <w:r>
        <w:rPr>
          <w:u w:val="single"/>
        </w:rPr>
        <w:t xml:space="preserve">Ballots voted by mail shall be tabulated separately from the ballots voted by personal appearance and shall be separately reported on the returns</w:t>
      </w:r>
      <w:r xml:space="preserve">
        <w:t> </w:t>
      </w:r>
      <w:r>
        <w:t xml:space="preserve">[</w:t>
      </w:r>
      <w:r>
        <w:rPr>
          <w:strike/>
        </w:rPr>
        <w:t xml:space="preserve">The results of all early voting ballots counted by the board under this subchapter shall be included in the same return</w:t>
      </w:r>
      <w:r>
        <w:t xml:space="preserv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jc w:val="center"/>
      </w:pPr>
      <w:r>
        <w:t xml:space="preserve">ARTICLE 2. ELECTION DAY AND TABULATION OF RESULTS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52.075, Election Code, is amended to read as follows:</w:t>
      </w:r>
    </w:p>
    <w:p w:rsidR="003F3435" w:rsidRDefault="0032493E">
      <w:pPr>
        <w:spacing w:line="480" w:lineRule="auto"/>
        <w:ind w:firstLine="720"/>
        <w:jc w:val="both"/>
      </w:pPr>
      <w:r>
        <w:t xml:space="preserve">Sec.</w:t>
      </w:r>
      <w:r xml:space="preserve">
        <w:t> </w:t>
      </w:r>
      <w:r>
        <w:t xml:space="preserve">52.075.</w:t>
      </w:r>
      <w:r xml:space="preserve">
        <w:t> </w:t>
      </w:r>
      <w:r xml:space="preserve">
        <w:t> </w:t>
      </w:r>
      <w:r>
        <w:t xml:space="preserve">MODIFICATION OF BALLOT FORM FOR CERTAIN VOTING SYSTEMS.</w:t>
      </w:r>
      <w:r xml:space="preserve">
        <w:t> </w:t>
      </w:r>
      <w:r xml:space="preserve">
        <w:t> </w:t>
      </w:r>
      <w:r>
        <w:t xml:space="preserve">The secretary of state may prescribe the form and content of a ballot for an election using a voting system, including an electronic voting system [</w:t>
      </w:r>
      <w:r>
        <w:rPr>
          <w:strike/>
        </w:rPr>
        <w:t xml:space="preserve">or a voting system that uses direct recording electronic voting machines</w:t>
      </w:r>
      <w:r>
        <w:t xml:space="preserve">], to conform to the formatting requirements of the system.</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63.001, Election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the list of registered voters for the precinct required under Subsection (c) is electronic, a paper copy must be kept at the polling place and must be used to accept voters if the electronic copy malfunctions.</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63.011, Election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whether the person presented a form of identification described by Section 63.0101</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 why the person voted provisionally</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election officer commits an offense if the officer intentionally indicates under Subsection (b)(2)(B) a reason for a person voting a provisional ballot other than the actual reason.  An offense under this subsection is a state jail felony.</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Chapter 63, Election Code, is amended by adding Section 63.0111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63.0111.</w:t>
      </w:r>
      <w:r>
        <w:rPr>
          <w:u w:val="single"/>
        </w:rPr>
        <w:t xml:space="preserve"> </w:t>
      </w:r>
      <w:r>
        <w:rPr>
          <w:u w:val="single"/>
        </w:rPr>
        <w:t xml:space="preserve"> </w:t>
      </w:r>
      <w:r>
        <w:rPr>
          <w:u w:val="single"/>
        </w:rPr>
        <w:t xml:space="preserve">OFFENSES RELATED TO ACCEPTANCE OF VOTER.  (a) An election officer commits an offense if the officer accepts a voter for voting under Section 63.001 if the voter is only permitted to vote a provisional ballot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officer commits an offense if the officer knowingly accepts or permits the same person to vote more than one ballot in the same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64.036(a)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provides assistance to a voter who is not eligible for assistance;</w:t>
      </w:r>
    </w:p>
    <w:p w:rsidR="003F3435" w:rsidRDefault="0032493E">
      <w:pPr>
        <w:spacing w:line="480" w:lineRule="auto"/>
        <w:ind w:firstLine="1440"/>
        <w:jc w:val="both"/>
      </w:pPr>
      <w:r>
        <w:t xml:space="preserve">(2)</w:t>
      </w:r>
      <w:r xml:space="preserve">
        <w:t> </w:t>
      </w:r>
      <w:r xml:space="preserve">
        <w:t> </w:t>
      </w:r>
      <w:r>
        <w:t xml:space="preserve">while assisting a voter prepares the voter's ballot in a way other than the way the voter directs or without direction from the voter;</w:t>
      </w:r>
    </w:p>
    <w:p w:rsidR="003F3435" w:rsidRDefault="0032493E">
      <w:pPr>
        <w:spacing w:line="480" w:lineRule="auto"/>
        <w:ind w:firstLine="1440"/>
        <w:jc w:val="both"/>
      </w:pPr>
      <w:r>
        <w:t xml:space="preserve">(3)</w:t>
      </w:r>
      <w:r xml:space="preserve">
        <w:t> </w:t>
      </w:r>
      <w:r xml:space="preserve">
        <w:t> </w:t>
      </w:r>
      <w:r>
        <w:t xml:space="preserve">while assisting a voter suggests by word, sign, or gesture how the voter should vote; or</w:t>
      </w:r>
    </w:p>
    <w:p w:rsidR="003F3435" w:rsidRDefault="0032493E">
      <w:pPr>
        <w:spacing w:line="480" w:lineRule="auto"/>
        <w:ind w:firstLine="1440"/>
        <w:jc w:val="both"/>
      </w:pPr>
      <w:r>
        <w:t xml:space="preserve">(4)</w:t>
      </w:r>
      <w:r xml:space="preserve">
        <w:t> </w:t>
      </w:r>
      <w:r xml:space="preserve">
        <w:t> </w:t>
      </w:r>
      <w:r>
        <w:t xml:space="preserve">provides assistance</w:t>
      </w:r>
      <w:r>
        <w:rPr>
          <w:u w:val="single"/>
        </w:rPr>
        <w:t xml:space="preserve">, or offers to provide assistance,</w:t>
      </w:r>
      <w:r>
        <w:t xml:space="preserve"> to a voter who has not requested assistance</w:t>
      </w:r>
      <w:r>
        <w:rPr>
          <w:u w:val="single"/>
        </w:rPr>
        <w:t xml:space="preserve">, indicated that the person is eligible for assistance,</w:t>
      </w:r>
      <w:r>
        <w:t xml:space="preserve"> or selected the person to assist the voter.</w:t>
      </w:r>
    </w:p>
    <w:p w:rsidR="003F3435" w:rsidRDefault="0032493E">
      <w:pPr>
        <w:spacing w:line="480" w:lineRule="auto"/>
        <w:ind w:firstLine="720"/>
        <w:jc w:val="both"/>
      </w:pPr>
      <w:r>
        <w:t xml:space="preserve">(d)</w:t>
      </w:r>
      <w:r xml:space="preserve">
        <w:t> </w:t>
      </w:r>
      <w:r xml:space="preserve">
        <w:t> </w:t>
      </w:r>
      <w:r>
        <w:t xml:space="preserve">An offense under this section is a </w:t>
      </w:r>
      <w:r>
        <w:rPr>
          <w:u w:val="single"/>
        </w:rPr>
        <w:t xml:space="preserve">state jail felony</w:t>
      </w:r>
      <w:r>
        <w:t xml:space="preserve"> </w:t>
      </w:r>
      <w:r>
        <w:t xml:space="preserve">[</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65.002, Election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election officer who intentionally prevents or delays the presiding judge from counting ballots in accordance with Subsection (c) commits an offense.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state jail felony.</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122.001,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Effective September 1, 2023, a voting system may not be used in an election if the voting system does not use a paper record or produce a paper receipt that can be used to verify the tabulation of electronic voting system results.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A, Chapter 122, Election Code, is amended by adding Section 122.0031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122.0031.</w:t>
      </w:r>
      <w:r>
        <w:rPr>
          <w:u w:val="single"/>
        </w:rPr>
        <w:t xml:space="preserve"> </w:t>
      </w:r>
      <w:r>
        <w:rPr>
          <w:u w:val="single"/>
        </w:rPr>
        <w:t xml:space="preserve"> </w:t>
      </w:r>
      <w:r>
        <w:rPr>
          <w:u w:val="single"/>
        </w:rPr>
        <w:t xml:space="preserve">UNIFORM PROCEDURES FOR CERTAIN VOTING SYSTEMS.  (a) This section applies to an election in which a voting system described by Section 122.001(d-1) is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90th day before an election to which this section applies, the secretary of state shall adopt uniform procedures for the numbering of ballots in the election and the accountability of ballots.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Subchapter A, Chapter 123, Election Code, is amended by adding Section 123.010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123.010.</w:t>
      </w:r>
      <w:r>
        <w:rPr>
          <w:u w:val="single"/>
        </w:rPr>
        <w:t xml:space="preserve"> </w:t>
      </w:r>
      <w:r>
        <w:rPr>
          <w:u w:val="single"/>
        </w:rPr>
        <w:t xml:space="preserve"> </w:t>
      </w:r>
      <w:r>
        <w:rPr>
          <w:u w:val="single"/>
        </w:rPr>
        <w:t xml:space="preserve">DIRECT RECORDING ELECTRONIC VOTING SYSTEM PROHIBITED.  Except as necessary to comply with Section 61.012, an authority may not adopt a voting system that uses direct recording electronic voting machines.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Subchapter C, Chapter 127, Election Code, is amended by adding Section 127.062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127.062.</w:t>
      </w:r>
      <w:r>
        <w:rPr>
          <w:u w:val="single"/>
        </w:rPr>
        <w:t xml:space="preserve"> </w:t>
      </w:r>
      <w:r>
        <w:rPr>
          <w:u w:val="single"/>
        </w:rPr>
        <w:t xml:space="preserve"> </w:t>
      </w:r>
      <w:r>
        <w:rPr>
          <w:u w:val="single"/>
        </w:rPr>
        <w:t xml:space="preserve">SEALED BALLOT BOXES FOR HYBRID VOTING SYSTEM.  (a) </w:t>
      </w:r>
      <w:r>
        <w:rPr>
          <w:u w:val="single"/>
        </w:rPr>
        <w:t xml:space="preserve"> </w:t>
      </w:r>
      <w:r>
        <w:rPr>
          <w:u w:val="single"/>
        </w:rPr>
        <w:t xml:space="preserve">This section applies to an election where a voting system is used that produces both an electronic system ballot and a paper record or receipt.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provisions of this subchapter that apply to an electronic system ballot also apply to the paper record or receipt generated by a voting system.</w:t>
      </w:r>
    </w:p>
    <w:p w:rsidR="003F3435" w:rsidRDefault="0032493E">
      <w:pPr>
        <w:spacing w:line="480" w:lineRule="auto"/>
        <w:jc w:val="center"/>
      </w:pPr>
      <w:r>
        <w:t xml:space="preserve">ARTICLE 3.  STATE OFFICIALS, CITIZENSHIP, AND REGISTRATION</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1, Election Code, is amended by adding Section 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w:t>
      </w:r>
      <w:r>
        <w:rPr>
          <w:u w:val="single"/>
        </w:rPr>
        <w:t xml:space="preserve"> </w:t>
      </w:r>
      <w:r>
        <w:rPr>
          <w:u w:val="single"/>
        </w:rPr>
        <w:t xml:space="preserve"> </w:t>
      </w:r>
      <w:r>
        <w:rPr>
          <w:u w:val="single"/>
        </w:rPr>
        <w:t xml:space="preserve">RESIDENCE FOR CERTAIN REGISTERED VOTERS. </w:t>
      </w:r>
      <w:r>
        <w:rPr>
          <w:u w:val="single"/>
        </w:rPr>
        <w:t xml:space="preserve"> </w:t>
      </w:r>
      <w:r>
        <w:rPr>
          <w:u w:val="single"/>
        </w:rPr>
        <w:t xml:space="preserve">(a)</w:t>
      </w:r>
      <w:r>
        <w:rPr>
          <w:u w:val="single"/>
        </w:rPr>
        <w:t xml:space="preserve"> </w:t>
      </w:r>
      <w:r>
        <w:rPr>
          <w:u w:val="single"/>
        </w:rPr>
        <w:t xml:space="preserve"> </w:t>
      </w:r>
      <w:r>
        <w:rPr>
          <w:u w:val="single"/>
        </w:rPr>
        <w:t xml:space="preserve">For purposes of registration under this code, a person's residence is established at the first residence address in the following list that is applicable to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address stated on a driver's license issued to the person by the Department of Public Safety that has not expired or, if the person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address stated on a personal identification card issued to the person by the Department of Public Safety that has not expired or, if the person has notified the department of a change of address under Section 521.054, Transportation Code, the new address contained in the notification;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stated on a license to carry a concealed handgun issued to the person by the Department of Public Safety that has not expired or, if the person has notified the department of a change of address under Section 411.181, Government Code, the new address contained in the notification;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address corresponding to a residence at which the person receives mail;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address the person claims as a homestead in this state;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registration address of a vehicle the person owns.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residence in this state has no address may establish residence under this section by executing an affidavit stating that the person's residence in this state has no address and filing the affidavit with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address described by Subsection (a)(4) may not be a commercial post office box or similar location that does not correspond to a residence.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member of the armed forces of the United States or the spouse or a dependent of a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enrolled as a full-time student at an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adopt rules as necessary to implement this section.</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reject the application and notify the secretary of state.  The secretary of state shall keep a list of applicants for which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13.143(a),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w:t>
      </w:r>
      <w:r>
        <w:t xml:space="preserve"> [</w:t>
      </w:r>
      <w:r>
        <w:rPr>
          <w:strike/>
        </w:rPr>
        <w:t xml:space="preserve">Subsections</w:t>
      </w:r>
      <w:r>
        <w:t xml:space="preserve">] (b) [</w:t>
      </w:r>
      <w:r>
        <w:rPr>
          <w:strike/>
        </w:rPr>
        <w:t xml:space="preserve">and (e)</w:t>
      </w:r>
      <w:r>
        <w:t xml:space="preserve">], if an applicant's registration application is approved, the registration becomes effective on the 30th day after the date the application is </w:t>
      </w:r>
      <w:r>
        <w:rPr>
          <w:u w:val="single"/>
        </w:rPr>
        <w:t xml:space="preserve">approved</w:t>
      </w:r>
      <w:r>
        <w:t xml:space="preserve"> [</w:t>
      </w:r>
      <w:r>
        <w:rPr>
          <w:strike/>
        </w:rPr>
        <w:t xml:space="preserve">submitted to the registrar</w:t>
      </w:r>
      <w:r>
        <w:t xml:space="preserve">] or on the date the applicant becomes 18 years of age, whichever is later.</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18.065, Election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registrar fails to correct a violation within 30 days of a notice under Subsection (b), the secretary of state shall correct the violation on behalf of the registrar.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registrar is liable to this state for a civil penalty of $50 for each violation corrected by the secretary of state under Subsection (e).  The attorney general may bring an action to recover a civil penalty imposed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civil penalty collected by the attorney general under this section shall be deposited in the state treasury to the credit of the general revenue fund.</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18.068, Election Code, is amended to read as follows:</w:t>
      </w:r>
    </w:p>
    <w:p w:rsidR="003F3435" w:rsidRDefault="0032493E">
      <w:pPr>
        <w:spacing w:line="480" w:lineRule="auto"/>
        <w:ind w:firstLine="720"/>
        <w:jc w:val="both"/>
      </w:pPr>
      <w:r>
        <w:t xml:space="preserve">Sec.</w:t>
      </w:r>
      <w:r xml:space="preserve">
        <w:t> </w:t>
      </w:r>
      <w:r>
        <w:t xml:space="preserve">18.068.</w:t>
      </w:r>
      <w:r xml:space="preserve">
        <w:t> </w:t>
      </w:r>
      <w:r xml:space="preserve">
        <w:t> </w:t>
      </w:r>
      <w:r>
        <w:t xml:space="preserve">COMPARISON OF INFORMATION REGARDING INELIGIBILITY.  (a)  The secretary of state shall quarterly compare the information received under Section 16.001 of this code and Section 62.113, Government Code, to the statewide computerized voter registration list.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secretary of state shall enter into an agreement with the Department of Public Safety under which information in the statewide computerized voter registration list is compared against information in the database of the Department of Public Safety on a monthly basis to verify the accuracy of information provided on voter registration applications.  The Department of Public Safety shall use any available information under the federal REAL ID program to assist the secretary under this subsection.  The information compared must include, at a minimum, a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full legal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former name, if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date of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address;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driver's license or state identification card number;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signature;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social security number;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documentation of lawful presence in this state;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citizenship status.</w:t>
      </w:r>
    </w:p>
    <w:p w:rsidR="003F3435" w:rsidRDefault="0032493E">
      <w:pPr>
        <w:spacing w:line="480" w:lineRule="auto"/>
        <w:ind w:firstLine="720"/>
        <w:jc w:val="both"/>
      </w:pPr>
      <w:r>
        <w:rPr>
          <w:u w:val="single"/>
        </w:rPr>
        <w:t xml:space="preserve">(a-2)</w:t>
      </w:r>
      <w:r xml:space="preserve">
        <w:t> </w:t>
      </w:r>
      <w:r xml:space="preserve">
        <w:t> </w:t>
      </w:r>
      <w:r>
        <w:t xml:space="preserve">If the secretary </w:t>
      </w:r>
      <w:r>
        <w:rPr>
          <w:u w:val="single"/>
        </w:rPr>
        <w:t xml:space="preserve">of state</w:t>
      </w:r>
      <w:r>
        <w:t xml:space="preserve"> </w:t>
      </w:r>
      <w:r>
        <w:t xml:space="preserve">determines </w:t>
      </w:r>
      <w:r>
        <w:rPr>
          <w:u w:val="single"/>
        </w:rPr>
        <w:t xml:space="preserve">from information received under Subsection (a) or (a-1)</w:t>
      </w:r>
      <w:r>
        <w:t xml:space="preserve"> that a voter on the registration list </w:t>
      </w:r>
      <w:r>
        <w:rPr>
          <w:u w:val="single"/>
        </w:rPr>
        <w:t xml:space="preserve">may be ineligible to vote</w:t>
      </w:r>
      <w:r>
        <w:t xml:space="preserve"> [</w:t>
      </w:r>
      <w:r>
        <w:rPr>
          <w:strike/>
        </w:rPr>
        <w:t xml:space="preserve">is deceased or has been excused or disqualified from jury service because the voter is not a citizen</w:t>
      </w:r>
      <w:r>
        <w:t xml:space="preserve">], the secretary shall send notice of the determination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voter registrar of the counties considered appropriate by the secretary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appropriate, the attorney general</w:t>
      </w:r>
      <w:r>
        <w:t xml:space="preserve">.</w:t>
      </w:r>
    </w:p>
    <w:p w:rsidR="003F3435" w:rsidRDefault="0032493E">
      <w:pPr>
        <w:spacing w:line="480" w:lineRule="auto"/>
        <w:ind w:firstLine="720"/>
        <w:jc w:val="both"/>
      </w:pPr>
      <w:r>
        <w:t xml:space="preserve">(b)</w:t>
      </w:r>
      <w:r xml:space="preserve">
        <w:t> </w:t>
      </w:r>
      <w:r xml:space="preserve">
        <w:t> </w:t>
      </w:r>
      <w:r>
        <w:t xml:space="preserve">The secretary of state shall by rule determine what information combinations identified as common to a voter and to an individual who is deceased </w:t>
      </w:r>
      <w:r>
        <w:rPr>
          <w:u w:val="single"/>
        </w:rPr>
        <w:t xml:space="preserve">or ineligible to vote</w:t>
      </w:r>
      <w:r>
        <w:t xml:space="preserve"> constitute a weak match or a strong match in order to:</w:t>
      </w:r>
    </w:p>
    <w:p w:rsidR="003F3435" w:rsidRDefault="0032493E">
      <w:pPr>
        <w:spacing w:line="480" w:lineRule="auto"/>
        <w:ind w:firstLine="1440"/>
        <w:jc w:val="both"/>
      </w:pPr>
      <w:r>
        <w:t xml:space="preserve">(1)</w:t>
      </w:r>
      <w:r xml:space="preserve">
        <w:t> </w:t>
      </w:r>
      <w:r xml:space="preserve">
        <w:t> </w:t>
      </w:r>
      <w:r>
        <w:t xml:space="preserve">produce the least possible impact on Texas voters; and</w:t>
      </w:r>
    </w:p>
    <w:p w:rsidR="003F3435" w:rsidRDefault="0032493E">
      <w:pPr>
        <w:spacing w:line="480" w:lineRule="auto"/>
        <w:ind w:firstLine="1440"/>
        <w:jc w:val="both"/>
      </w:pPr>
      <w:r>
        <w:t xml:space="preserve">(2)</w:t>
      </w:r>
      <w:r xml:space="preserve">
        <w:t> </w:t>
      </w:r>
      <w:r xml:space="preserve">
        <w:t> </w:t>
      </w:r>
      <w:r>
        <w:t xml:space="preserve">fulfill its responsibility to manage the voter rolls.</w:t>
      </w:r>
    </w:p>
    <w:p w:rsidR="003F3435" w:rsidRDefault="0032493E">
      <w:pPr>
        <w:spacing w:line="480" w:lineRule="auto"/>
        <w:ind w:firstLine="720"/>
        <w:jc w:val="both"/>
      </w:pPr>
      <w:r>
        <w:t xml:space="preserve">(c)</w:t>
      </w:r>
      <w:r xml:space="preserve">
        <w:t> </w:t>
      </w:r>
      <w:r xml:space="preserve">
        <w:t> </w:t>
      </w:r>
      <w:r>
        <w:t xml:space="preserve">The secretary of state may not determine that a voter is deceased </w:t>
      </w:r>
      <w:r>
        <w:rPr>
          <w:u w:val="single"/>
        </w:rPr>
        <w:t xml:space="preserve">or ineligible to vote</w:t>
      </w:r>
      <w:r>
        <w:t xml:space="preserve"> based on a weak match.</w:t>
      </w:r>
      <w:r xml:space="preserve">
        <w:t> </w:t>
      </w:r>
      <w:r xml:space="preserve">
        <w:t> </w:t>
      </w:r>
      <w:r>
        <w:t xml:space="preserve">The secretary of state may inform the county of the voter's residence that a weak match exists.</w:t>
      </w:r>
    </w:p>
    <w:p w:rsidR="003F3435" w:rsidRDefault="0032493E">
      <w:pPr>
        <w:spacing w:line="480" w:lineRule="auto"/>
        <w:ind w:firstLine="720"/>
        <w:jc w:val="both"/>
      </w:pPr>
      <w:r>
        <w:t xml:space="preserve">(d)</w:t>
      </w:r>
      <w:r xml:space="preserve">
        <w:t> </w:t>
      </w:r>
      <w:r xml:space="preserve">
        <w:t> </w:t>
      </w:r>
      <w:r>
        <w:t xml:space="preserve">On receiving notification from the secretary of state under Subsection (c) that a weak match of identifying information exists for a county voter and an individual who is deceased </w:t>
      </w:r>
      <w:r>
        <w:rPr>
          <w:u w:val="single"/>
        </w:rPr>
        <w:t xml:space="preserve">or ineligible to vote</w:t>
      </w:r>
      <w:r>
        <w:t xml:space="preserve">, the county shall investigate whether the voter is </w:t>
      </w:r>
      <w:r>
        <w:rPr>
          <w:u w:val="single"/>
        </w:rPr>
        <w:t xml:space="preserve">that</w:t>
      </w:r>
      <w:r>
        <w:t xml:space="preserve"> [</w:t>
      </w:r>
      <w:r>
        <w:rPr>
          <w:strike/>
        </w:rPr>
        <w:t xml:space="preserve">the</w:t>
      </w:r>
      <w:r>
        <w:t xml:space="preserve">] individual [</w:t>
      </w:r>
      <w:r>
        <w:rPr>
          <w:strike/>
        </w:rPr>
        <w:t xml:space="preserve">who is deceased</w:t>
      </w:r>
      <w:r>
        <w:t xml:space="preserve">].</w:t>
      </w:r>
    </w:p>
    <w:p w:rsidR="003F3435" w:rsidRDefault="0032493E">
      <w:pPr>
        <w:spacing w:line="480" w:lineRule="auto"/>
        <w:ind w:firstLine="720"/>
        <w:jc w:val="both"/>
      </w:pPr>
      <w:r>
        <w:t xml:space="preserve">(e)</w:t>
      </w:r>
      <w:r xml:space="preserve">
        <w:t> </w:t>
      </w:r>
      <w:r xml:space="preserve">
        <w:t> </w:t>
      </w:r>
      <w:r>
        <w:t xml:space="preserve">The secretary of state may determine that a voter is deceased </w:t>
      </w:r>
      <w:r>
        <w:rPr>
          <w:u w:val="single"/>
        </w:rPr>
        <w:t xml:space="preserve">or ineligible to vote</w:t>
      </w:r>
      <w:r>
        <w:t xml:space="preserve"> based on a strong match.</w:t>
      </w:r>
    </w:p>
    <w:p w:rsidR="003F3435" w:rsidRDefault="0032493E">
      <w:pPr>
        <w:spacing w:line="480" w:lineRule="auto"/>
        <w:ind w:firstLine="720"/>
        <w:jc w:val="both"/>
      </w:pPr>
      <w:r>
        <w:t xml:space="preserve">(f)</w:t>
      </w:r>
      <w:r xml:space="preserve">
        <w:t> </w:t>
      </w:r>
      <w:r xml:space="preserve">
        <w:t> </w:t>
      </w:r>
      <w:r>
        <w:t xml:space="preserve">The secretary of state may obtain, for purposes of determining whether a voter is deceased </w:t>
      </w:r>
      <w:r>
        <w:rPr>
          <w:u w:val="single"/>
        </w:rPr>
        <w:t xml:space="preserve">or ineligible to vote</w:t>
      </w:r>
      <w:r>
        <w:t xml:space="preserve">, information from other state agency databases relating to a voter that is the same type of information that the secretary of state or a voter registrar collects or stores for voter registration purposes.</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 [</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jc w:val="center"/>
      </w:pPr>
      <w:r>
        <w:t xml:space="preserve">ARTICLE 4.  REPEALER, TRANSITION,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13.041;</w:t>
      </w:r>
    </w:p>
    <w:p w:rsidR="003F3435" w:rsidRDefault="0032493E">
      <w:pPr>
        <w:spacing w:line="480" w:lineRule="auto"/>
        <w:ind w:firstLine="1440"/>
        <w:jc w:val="both"/>
      </w:pPr>
      <w:r>
        <w:t xml:space="preserve">(2)</w:t>
      </w:r>
      <w:r xml:space="preserve">
        <w:t> </w:t>
      </w:r>
      <w:r xml:space="preserve">
        <w:t> </w:t>
      </w:r>
      <w:r>
        <w:t xml:space="preserve">Sections 13.143(d) and (e);</w:t>
      </w:r>
    </w:p>
    <w:p w:rsidR="003F3435" w:rsidRDefault="0032493E">
      <w:pPr>
        <w:spacing w:line="480" w:lineRule="auto"/>
        <w:ind w:firstLine="1440"/>
        <w:jc w:val="both"/>
      </w:pPr>
      <w:r>
        <w:t xml:space="preserve">(3)</w:t>
      </w:r>
      <w:r xml:space="preserve">
        <w:t> </w:t>
      </w:r>
      <w:r xml:space="preserve">
        <w:t> </w:t>
      </w:r>
      <w:r>
        <w:t xml:space="preserve">Section 16.0332;</w:t>
      </w:r>
    </w:p>
    <w:p w:rsidR="003F3435" w:rsidRDefault="0032493E">
      <w:pPr>
        <w:spacing w:line="480" w:lineRule="auto"/>
        <w:ind w:firstLine="1440"/>
        <w:jc w:val="both"/>
      </w:pPr>
      <w:r>
        <w:t xml:space="preserve">(4)</w:t>
      </w:r>
      <w:r xml:space="preserve">
        <w:t> </w:t>
      </w:r>
      <w:r xml:space="preserve">
        <w:t> </w:t>
      </w:r>
      <w:r>
        <w:t xml:space="preserve">Section 66.058(g);</w:t>
      </w:r>
    </w:p>
    <w:p w:rsidR="003F3435" w:rsidRDefault="0032493E">
      <w:pPr>
        <w:spacing w:line="480" w:lineRule="auto"/>
        <w:ind w:firstLine="1440"/>
        <w:jc w:val="both"/>
      </w:pPr>
      <w:r>
        <w:t xml:space="preserve">(5)</w:t>
      </w:r>
      <w:r xml:space="preserve">
        <w:t> </w:t>
      </w:r>
      <w:r xml:space="preserve">
        <w:t> </w:t>
      </w:r>
      <w:r>
        <w:t xml:space="preserve">Section 87.042(c);</w:t>
      </w:r>
    </w:p>
    <w:p w:rsidR="003F3435" w:rsidRDefault="0032493E">
      <w:pPr>
        <w:spacing w:line="480" w:lineRule="auto"/>
        <w:ind w:firstLine="1440"/>
        <w:jc w:val="both"/>
      </w:pPr>
      <w:r>
        <w:t xml:space="preserve">(6)</w:t>
      </w:r>
      <w:r xml:space="preserve">
        <w:t> </w:t>
      </w:r>
      <w:r xml:space="preserve">
        <w:t> </w:t>
      </w:r>
      <w:r>
        <w:t xml:space="preserve">Sections 127.201(f) and (g);</w:t>
      </w:r>
    </w:p>
    <w:p w:rsidR="003F3435" w:rsidRDefault="0032493E">
      <w:pPr>
        <w:spacing w:line="480" w:lineRule="auto"/>
        <w:ind w:firstLine="1440"/>
        <w:jc w:val="both"/>
      </w:pPr>
      <w:r>
        <w:t xml:space="preserve">(7)</w:t>
      </w:r>
      <w:r xml:space="preserve">
        <w:t> </w:t>
      </w:r>
      <w:r xml:space="preserve">
        <w:t> </w:t>
      </w:r>
      <w:r>
        <w:t xml:space="preserve">Chapter 129; and</w:t>
      </w:r>
    </w:p>
    <w:p w:rsidR="003F3435" w:rsidRDefault="0032493E">
      <w:pPr>
        <w:spacing w:line="480" w:lineRule="auto"/>
        <w:ind w:firstLine="1440"/>
        <w:jc w:val="both"/>
      </w:pPr>
      <w:r>
        <w:t xml:space="preserve">(8)</w:t>
      </w:r>
      <w:r xml:space="preserve">
        <w:t> </w:t>
      </w:r>
      <w:r xml:space="preserve">
        <w:t> </w:t>
      </w:r>
      <w:r>
        <w:t xml:space="preserve">Section 213.016.</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33.05, Penal Code, is repealed.</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The changes in law made by this Act in repealing or amending the punishments for existing criminal offenses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