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86R13930 SRS-D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1611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voter registrar's compliance with certain laws and secretary of state rules; creating a criminal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18.065, Election Code, is amended by amending Subsection (a) and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secretary of state shall </w:t>
      </w:r>
      <w:r>
        <w:rPr>
          <w:u w:val="single"/>
        </w:rPr>
        <w:t xml:space="preserve">quarterly</w:t>
      </w:r>
      <w:r>
        <w:t xml:space="preserve"> monitor each registrar for substantial compliance with Sections 15.083, 16.032, and 18.061 and with rules implementing the statewide computerized voter registration list.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registrar who fails to correct a violation within 30 days of the receipt of a notice under Subsection (b) commits an offense.</w:t>
      </w:r>
      <w:r>
        <w:rPr>
          <w:u w:val="single"/>
        </w:rPr>
        <w:t xml:space="preserve"> </w:t>
      </w:r>
      <w:r>
        <w:rPr>
          <w:u w:val="single"/>
        </w:rPr>
        <w:t xml:space="preserve">An offense under this subsection is a state jail felony.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