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86R10903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English as the official language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legislature finds and declares: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English is the language of commerce around the world;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many corporations select English as the official corporate language or emphasize the use of English for corporate purposes;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knowledge of English assists individuals who are assimilating into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3101,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3101. STATE SYMBOLS </w:t>
      </w:r>
      <w:r>
        <w:rPr>
          <w:u w:val="single"/>
        </w:rPr>
        <w:t xml:space="preserve">AND LANGUAGE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3101, Government Code, is amended by designating Sections 3101.001 through 3101.013 as Subchapter A and adding a subchapter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</w:t>
      </w:r>
      <w:r>
        <w:rPr>
          <w:u w:val="single"/>
        </w:rPr>
        <w:t xml:space="preserve"> </w:t>
      </w:r>
      <w:r>
        <w:rPr>
          <w:u w:val="single"/>
        </w:rPr>
        <w:t xml:space="preserve">STATE SYMBOLS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3101, Government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OFFICIAL LANGUAGE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3101.051.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OFFICIAL LANGUAGE. </w:t>
      </w:r>
      <w:r>
        <w:rPr>
          <w:u w:val="single"/>
        </w:rPr>
        <w:t xml:space="preserve"> </w:t>
      </w:r>
      <w:r>
        <w:rPr>
          <w:u w:val="single"/>
        </w:rPr>
        <w:t xml:space="preserve">The English language is designated as the official language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3101.052.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TRANSLATION OR EXPLANATION OF OFFICIAL STATE DOCUMENTS, MATERIALS, AND WEBSITE CONTENT.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an unofficial and nonbinding translation or explanation of an official state document, written material, or website content may be provided or published separately in a language other than the official language of this state only if the translation or explanation: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made and distributed without cost to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appropriately labeled as unofficial and nonbinding;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states the actions required to obtain or view the official state document, written material, or website content.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2054.116,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