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information regarding school district employee compensation and employment contracts and to the term of a contract for a teacher and a superintendent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11.1519.</w:t>
      </w:r>
      <w:r>
        <w:rPr>
          <w:u w:val="single"/>
        </w:rPr>
        <w:t xml:space="preserve"> </w:t>
      </w:r>
      <w:r>
        <w:rPr>
          <w:u w:val="single"/>
        </w:rPr>
        <w:t xml:space="preserve"> </w:t>
      </w:r>
      <w:r>
        <w:rPr>
          <w:u w:val="single"/>
        </w:rPr>
        <w:t xml:space="preserve">POSTING OF DISTRICT EMPLOYEE COMPENSATION AND CONTRACT INFORMATION. </w:t>
      </w:r>
      <w:r>
        <w:rPr>
          <w:u w:val="single"/>
        </w:rPr>
        <w:t xml:space="preserve"> </w:t>
      </w:r>
      <w:r>
        <w:rPr>
          <w:u w:val="single"/>
        </w:rPr>
        <w:t xml:space="preserve">(a) </w:t>
      </w:r>
      <w:r>
        <w:rPr>
          <w:u w:val="single"/>
        </w:rPr>
        <w:t xml:space="preserve"> </w:t>
      </w:r>
      <w:r>
        <w:rPr>
          <w:u w:val="single"/>
        </w:rPr>
        <w:t xml:space="preserve">In this section, "compensation" means salaries, wages, and employment stipends.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agency posts the information submitted by the district under the Public Education Information Management System (PEIMS), a school district that maintains an Internet website shall post on the district's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listing of each district employee and the employee's compensation for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a copy of a contract signed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athletic director;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coach of any extracurricular athletic activity employed by the district;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blank copy of each type of contract used by the district under Section 21.002(a).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does not maintain an Internet website, the district shall submit the information required by Subsection (b) to the agency within the period provided by that subsection. </w:t>
      </w:r>
      <w:r>
        <w:rPr>
          <w:u w:val="single"/>
        </w:rPr>
        <w:t xml:space="preserve"> </w:t>
      </w:r>
      <w:r>
        <w:rPr>
          <w:u w:val="single"/>
        </w:rPr>
        <w:t xml:space="preserve">On receipt of the information submitted under this subsection, the agency shall post the district's information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copy of a contract described by Subsection (b)(2) that is posted on an Internet website under that subsection or Subsection (c) must be redacted to exclude any information that is confidential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posted on an Internet website by a school district or the agency as required by</w:t>
      </w:r>
      <w:r>
        <w:rPr>
          <w:u w:val="single"/>
        </w:rPr>
        <w:t xml:space="preserve"> </w:t>
      </w:r>
      <w:r>
        <w:rPr>
          <w:u w:val="single"/>
        </w:rPr>
        <w:t xml:space="preserve">this section must be maintained on that website until the applicable entity posts the information for the following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an independent school district may employ by contract a superintendent for a term not to exceed </w:t>
      </w:r>
      <w:r>
        <w:rPr>
          <w:u w:val="single"/>
        </w:rPr>
        <w:t xml:space="preserve">the length of the term of a trustee of the district</w:t>
      </w:r>
      <w:r>
        <w:t xml:space="preserve"> [</w:t>
      </w:r>
      <w:r>
        <w:rPr>
          <w:strike/>
        </w:rPr>
        <w:t xml:space="preserve">five years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21.205, Education Code, is amended to read as follows:</w:t>
      </w:r>
    </w:p>
    <w:p w:rsidR="003F3435" w:rsidRDefault="0032493E">
      <w:pPr>
        <w:spacing w:line="480" w:lineRule="auto"/>
        <w:ind w:firstLine="720"/>
        <w:jc w:val="both"/>
      </w:pPr>
      <w:r>
        <w:t xml:space="preserve">Sec.</w:t>
      </w:r>
      <w:r xml:space="preserve">
        <w:t> </w:t>
      </w:r>
      <w:r>
        <w:t xml:space="preserve">21.205.</w:t>
      </w:r>
      <w:r xml:space="preserve">
        <w:t> </w:t>
      </w:r>
      <w:r xml:space="preserve">
        <w:t> </w:t>
      </w:r>
      <w:r>
        <w:t xml:space="preserve">TERM OF CONTRACT.  </w:t>
      </w:r>
      <w:r>
        <w:rPr>
          <w:u w:val="single"/>
        </w:rPr>
        <w:t xml:space="preserve">Except as provided by Section 11.201(b), once</w:t>
      </w:r>
      <w:r>
        <w:t xml:space="preserve"> [</w:t>
      </w:r>
      <w:r>
        <w:rPr>
          <w:strike/>
        </w:rPr>
        <w:t xml:space="preserve">Once</w:t>
      </w:r>
      <w:r>
        <w:t xml:space="preserve">] a teacher has completed the probationary contract period, the term of a contract under this subchapter may not exceed five school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21.206,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renew a teacher's term contract earlier than the sixth month before the contract ends.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21.212,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may not renew a superintendent's term contract earlier than the sixth month before the contract ends.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11.201(b), Education Code, as amended by this Act, and Sections 21.206(d) and 21.212(g), Education Code, as added by this Act, apply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