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86R8500 SOS-F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removal of the seal and duplicative sanction provisions for dietitians.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701.151(b),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commission or the</w:t>
      </w:r>
      <w:r>
        <w:t xml:space="preserve"> department</w:t>
      </w:r>
      <w:r>
        <w:rPr>
          <w:u w:val="single"/>
        </w:rPr>
        <w:t xml:space="preserve">, as appropriate,</w:t>
      </w:r>
      <w:r>
        <w:t xml:space="preserve">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adopt an official seal;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 adopt and publish a code of ethics;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establish the qualifications and fitness of applicants for licenses, including renewed and reciprocal licenses;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 revoke, suspend, or deny a license, probate a license suspension, or reprimand a license holder for a violation of this chapter, a rule adopted under this chapter, or the code of ethics;</w:t>
      </w:r>
      <w:r>
        <w:t xml:space="preserve">]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(5)</w:t>
      </w:r>
      <w:r>
        <w:t xml:space="preserve">]</w:t>
      </w:r>
      <w:r xml:space="preserve">
        <w:t> </w:t>
      </w:r>
      <w:r xml:space="preserve">
        <w:t> </w:t>
      </w:r>
      <w:r>
        <w:t xml:space="preserve">request and receive any necessary assistance from state educational institutions or other state agencies.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701.155 and 701.353, Occupations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