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86R12485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abolishing the requirement for risk-based inspections of used automotive parts recyclers.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2309.106,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2309.106.</w:t>
      </w:r>
      <w:r xml:space="preserve">
        <w:t> </w:t>
      </w:r>
      <w:r xml:space="preserve">
        <w:t> </w:t>
      </w:r>
      <w:r>
        <w:t xml:space="preserve">PERIODIC [</w:t>
      </w:r>
      <w:r>
        <w:rPr>
          <w:strike/>
        </w:rPr>
        <w:t xml:space="preserve">AND RISK-BASED</w:t>
      </w:r>
      <w:r>
        <w:t xml:space="preserve">] INSPECTIONS.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2309.106(c) and (d), Occupations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