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industrial solid waste generated in a foreign country.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361.0235,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361.0235.</w:t>
      </w:r>
      <w:r xml:space="preserve">
        <w:t> </w:t>
      </w:r>
      <w:r xml:space="preserve">
        <w:t> </w:t>
      </w:r>
      <w:r>
        <w:t xml:space="preserve">HAZARDOUS </w:t>
      </w:r>
      <w:r>
        <w:rPr>
          <w:u w:val="single"/>
        </w:rPr>
        <w:t xml:space="preserve">WASTE AND INDUSTRIAL SOLID</w:t>
      </w:r>
      <w:r>
        <w:t xml:space="preserve"> </w:t>
      </w:r>
      <w:r>
        <w:t xml:space="preserve">WASTE GENERATED IN FOREIGN COUNTRY.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361.0235(a),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provided by this section, a person may not receive, transport, or cause to be transported into this state, for the purpose of treatment, storage, or disposal in this state, hazardous </w:t>
      </w:r>
      <w:r>
        <w:rPr>
          <w:u w:val="single"/>
        </w:rPr>
        <w:t xml:space="preserve">waste or Class I industrial solid</w:t>
      </w:r>
      <w:r>
        <w:t xml:space="preserve"> </w:t>
      </w:r>
      <w:r>
        <w:t xml:space="preserve">waste generated in a country other than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