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86R12952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1671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motor vehicle towing, booting, and storage; authorizing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2303, Occupations Code, is amended by adding Section 2303.1601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2303.1601.</w:t>
      </w:r>
      <w:r>
        <w:rPr>
          <w:u w:val="single"/>
        </w:rPr>
        <w:t xml:space="preserve"> </w:t>
      </w:r>
      <w:r>
        <w:rPr>
          <w:u w:val="single"/>
        </w:rPr>
        <w:t xml:space="preserve"> </w:t>
      </w:r>
      <w:r>
        <w:rPr>
          <w:u w:val="single"/>
        </w:rPr>
        <w:t xml:space="preserve">RELEASE OF PERSONAL PROPERTY AND COMMERCIAL CARGO.  (a)  In this section, "commercial cargo" means any property in or on a vehicle that has been transported in interstate or intrastate commerce.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operator of a vehicle storage facility shall allow a person who establishes ownership or right of possession or control of a vehicle stored at the facility, or an authorized representative of the person, to remove at no cost any personal property from the vehicle that may be readily detached from the vehicle.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operator of a vehicle storage facility shall allow a person who demonstrates ownership or right of possession or control of a vehicle stored at the facility or of commercial cargo contained in or on a vehicle stored at the facility, or any authorized representative of the person, to remove any commercial cargo identified or described by a bill of lading, shipping manifest, shipping invoice, or similar document.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2303, Occupations Code, is amended by adding Subchapter E to read as follows:</w:t>
      </w:r>
    </w:p>
    <w:p w:rsidR="003F3435" w:rsidRDefault="0032493E">
      <w:pPr>
        <w:spacing w:line="480" w:lineRule="auto"/>
        <w:jc w:val="center"/>
      </w:pPr>
      <w:r>
        <w:rPr>
          <w:u w:val="single"/>
        </w:rPr>
        <w:t xml:space="preserve">SUBCHAPTER E.  TRANSFER OF CERTAIN VEHICLES TO AUTO REPAIR OR AUTO BODY REPAIR SHOP</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2303.201.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"Auto body repair shop" means a shop specializing in the repair of bodies of damaged vehicles.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"Auto repair shop" means a shop specializing in the mechanical repair of vehicles.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"Incident management tow"</w:t>
      </w:r>
      <w:r>
        <w:rPr>
          <w:u w:val="single"/>
        </w:rPr>
        <w:t xml:space="preserve"> </w:t>
      </w:r>
      <w:r>
        <w:rPr>
          <w:u w:val="single"/>
        </w:rPr>
        <w:t xml:space="preserve">has the meaning assigned by Section 2308.002.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2303.202.</w:t>
      </w:r>
      <w:r>
        <w:rPr>
          <w:u w:val="single"/>
        </w:rPr>
        <w:t xml:space="preserve"> </w:t>
      </w:r>
      <w:r>
        <w:rPr>
          <w:u w:val="single"/>
        </w:rPr>
        <w:t xml:space="preserve"> </w:t>
      </w:r>
      <w:r>
        <w:rPr>
          <w:u w:val="single"/>
        </w:rPr>
        <w:t xml:space="preserve">APPLICABILITY.  This subchapter applies only to the operator or employee of a vehicle storage facility licensed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2303.203.</w:t>
      </w:r>
      <w:r>
        <w:rPr>
          <w:u w:val="single"/>
        </w:rPr>
        <w:t xml:space="preserve"> </w:t>
      </w:r>
      <w:r>
        <w:rPr>
          <w:u w:val="single"/>
        </w:rPr>
        <w:t xml:space="preserve"> </w:t>
      </w:r>
      <w:r>
        <w:rPr>
          <w:u w:val="single"/>
        </w:rPr>
        <w:t xml:space="preserve">NOTICE AND SIGNATURE REQUIRED FOR TRANSFER.  (a)  An operator or employee of a vehicle storage facility may transfer or cause the transfer of a vehicle involved in an incident management tow from a vehicle storage facility to an auto repair or auto body repair shop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facility operator or employee gives the vehicle owner or operator written notice of the transfer on the form developed under Section 2303.204;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vehicle owner or operator: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consents to the transfer;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signs the form.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vehicle storage facility operator shall retain any records of the storage and release of a vehicle involved in an incident management tow, including a copy of the form signed under Subsection (a)(2).</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2303.204.</w:t>
      </w:r>
      <w:r>
        <w:rPr>
          <w:u w:val="single"/>
        </w:rPr>
        <w:t xml:space="preserve"> </w:t>
      </w:r>
      <w:r>
        <w:rPr>
          <w:u w:val="single"/>
        </w:rPr>
        <w:t xml:space="preserve"> </w:t>
      </w:r>
      <w:r>
        <w:rPr>
          <w:u w:val="single"/>
        </w:rPr>
        <w:t xml:space="preserve">FORM FOR NOTICE REGARDING TRANSFER.  (a)  The department shall develop a form to provide notice to an owner or operator of a vehicle involved in an incident management tow regarding the transfer of the vehicle from a vehicle storage facility to an auto repair or auto body repair shop.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form must include statements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auto repair and auto body repair shops are not regulated by the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vehicle owner or operator: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required to transfer the vehicle from the vehicle storage facility to an auto repair or auto body repair shop;</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will be subject to payment of unregulated fees and charges to secure release of the vehicle from an auto repair or auto body repair shop if the owner or operator consents to the transfer;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may file a complaint with the department if the vehicle is transferred without the owner's or operator's signature on the form.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statements required by Subsection (b), the department may include on the form under this section any information the department determines is necessary to enhance consumer protection relating to incident management tows.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2303.205.</w:t>
      </w:r>
      <w:r>
        <w:rPr>
          <w:u w:val="single"/>
        </w:rPr>
        <w:t xml:space="preserve"> </w:t>
      </w:r>
      <w:r>
        <w:rPr>
          <w:u w:val="single"/>
        </w:rPr>
        <w:t xml:space="preserve"> </w:t>
      </w:r>
      <w:r>
        <w:rPr>
          <w:u w:val="single"/>
        </w:rPr>
        <w:t xml:space="preserve">PROHIBITED ACTIVITY BETWEEN LICENSE HOLDER AND REPAIR SHOP; ORDER FOR REFUND.  (a)  An operator or employee of a vehicle storage facility may not directly or indirectly accept money or anything of value in connection with the transfer of a vehicle that does not comply with Section 2303.203(a).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director or commission may order an operator or employee of a vehicle storage facility who accepts money or anything of value as described by Subsection (a) to pay to the vehicle owner or operator an amount equal to the amount of the value received.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director or commission may order an auto repair or auto body repair shop that gives money or anything of value to an operator or employee of a vehicle storage facility in order to induce the transfer of a vehicle involved in an incident management tow to the auto repair or auto body repair shop to refund to the vehicle owner or operator any amount charged by the repair shop in connection with the transfer or storage of the vehicle.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2303.206.</w:t>
      </w:r>
      <w:r>
        <w:rPr>
          <w:u w:val="single"/>
        </w:rPr>
        <w:t xml:space="preserve"> </w:t>
      </w:r>
      <w:r>
        <w:rPr>
          <w:u w:val="single"/>
        </w:rPr>
        <w:t xml:space="preserve"> </w:t>
      </w:r>
      <w:r>
        <w:rPr>
          <w:u w:val="single"/>
        </w:rPr>
        <w:t xml:space="preserve">GROUNDS FOR REVOCATION OF LICENSE.  In addition to assessing an administrative penalty under Chapter 51 or this chapter, the executive director or commission may revoke a license issued under this chapter if, after notice and hearing, the license holder is found to be in violation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2303.207.</w:t>
      </w:r>
      <w:r>
        <w:rPr>
          <w:u w:val="single"/>
        </w:rPr>
        <w:t xml:space="preserve"> </w:t>
      </w:r>
      <w:r>
        <w:rPr>
          <w:u w:val="single"/>
        </w:rPr>
        <w:t xml:space="preserve"> </w:t>
      </w:r>
      <w:r>
        <w:rPr>
          <w:u w:val="single"/>
        </w:rPr>
        <w:t xml:space="preserve">MAXIMUM PENALTY; CONTINUING VIOLATION.  (a)  Notwithstanding any other provision of Chapter 51 or this chapter, the amount of an administrative penalty that may be assessed for a violation of this subchapter may not exceed $10,000 per day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day of a continuing violation of this subchapter is a separate violation.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G, Chapter 2303, Occupations Code, is amended by adding Section 2303.306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2303.306.</w:t>
      </w:r>
      <w:r>
        <w:rPr>
          <w:u w:val="single"/>
        </w:rPr>
        <w:t xml:space="preserve"> </w:t>
      </w:r>
      <w:r>
        <w:rPr>
          <w:u w:val="single"/>
        </w:rPr>
        <w:t xml:space="preserve"> </w:t>
      </w:r>
      <w:r>
        <w:rPr>
          <w:u w:val="single"/>
        </w:rPr>
        <w:t xml:space="preserve">SURETY BOND REQUIRED. </w:t>
      </w:r>
      <w:r>
        <w:rPr>
          <w:u w:val="single"/>
        </w:rPr>
        <w:t xml:space="preserve"> </w:t>
      </w:r>
      <w:r>
        <w:rPr>
          <w:u w:val="single"/>
        </w:rPr>
        <w:t xml:space="preserve">(a)  The commission or executive director may require the holder of a license issued under this chapter who commits multiple violations of this chapter or a rule adopted under this chapter to obtain a surety bond.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establish the conditions and amount of a surety bond required under Subsection (a) based on the nature, extent, and seriousness of the violations.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surety bond required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issued by a surety authorized to conduct business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the applicable requirements of the Insurance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payable to the executive director on behalf of persons who are injured as a result of the license holder's violation of Chapter 51 or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remain in effect for as long as required by the department;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in the form prescribed by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surety that issues a bond required by Subsection (a) shall provide written notice to the department of the surety's intent to cancel the bond not later than the 60th day before the date the surety cancels the bond.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2308, Occupations Code, is amended by adding Subchapter E-1 to read as follows:</w:t>
      </w:r>
    </w:p>
    <w:p w:rsidR="003F3435" w:rsidRDefault="0032493E">
      <w:pPr>
        <w:spacing w:line="480" w:lineRule="auto"/>
        <w:jc w:val="center"/>
      </w:pPr>
      <w:r>
        <w:rPr>
          <w:u w:val="single"/>
        </w:rPr>
        <w:t xml:space="preserve">SUBCHAPTER E-1.  TOWING OF CERTAIN VEHICLES TO AUTO REPAIR OR AUTO BODY REPAIR SHOP</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2308.231.</w:t>
      </w:r>
      <w:r>
        <w:rPr>
          <w:u w:val="single"/>
        </w:rPr>
        <w:t xml:space="preserve"> </w:t>
      </w:r>
      <w:r>
        <w:rPr>
          <w:u w:val="single"/>
        </w:rPr>
        <w:t xml:space="preserve"> </w:t>
      </w:r>
      <w:r>
        <w:rPr>
          <w:u w:val="single"/>
        </w:rPr>
        <w:t xml:space="preserve">DEFINITIONS.  In this subchapter, "auto body repair shop" and "auto repair shop" have the meanings assigned by Section 2303.201.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2308.232.</w:t>
      </w:r>
      <w:r>
        <w:rPr>
          <w:u w:val="single"/>
        </w:rPr>
        <w:t xml:space="preserve"> </w:t>
      </w:r>
      <w:r>
        <w:rPr>
          <w:u w:val="single"/>
        </w:rPr>
        <w:t xml:space="preserve"> </w:t>
      </w:r>
      <w:r>
        <w:rPr>
          <w:u w:val="single"/>
        </w:rPr>
        <w:t xml:space="preserve">APPLICABILITY.  This subchapter applies only to a towing company or operator licensed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2308.233.</w:t>
      </w:r>
      <w:r>
        <w:rPr>
          <w:u w:val="single"/>
        </w:rPr>
        <w:t xml:space="preserve"> </w:t>
      </w:r>
      <w:r>
        <w:rPr>
          <w:u w:val="single"/>
        </w:rPr>
        <w:t xml:space="preserve"> </w:t>
      </w:r>
      <w:r>
        <w:rPr>
          <w:u w:val="single"/>
        </w:rPr>
        <w:t xml:space="preserve">NOTICE AND SIGNATURE REQUIRED FOR TRANSFER.  (a)  A towing company or operator may tow or cause the towing of a vehicle involved in an incident management tow to an auto repair or auto body repair shop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towing company or operator gives the vehicle owner or operator written notice of the transfer on the form developed under Section 2308.234;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vehicle owner or operator: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consents to the transfer;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signs the form.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towing company shall retain any records of the storage and release of a vehicle involved in an incident management tow, including a copy of the form signed under Subsection (a)(2).</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2308.234.</w:t>
      </w:r>
      <w:r>
        <w:rPr>
          <w:u w:val="single"/>
        </w:rPr>
        <w:t xml:space="preserve"> </w:t>
      </w:r>
      <w:r>
        <w:rPr>
          <w:u w:val="single"/>
        </w:rPr>
        <w:t xml:space="preserve"> </w:t>
      </w:r>
      <w:r>
        <w:rPr>
          <w:u w:val="single"/>
        </w:rPr>
        <w:t xml:space="preserve">FORM FOR NOTICE REGARDING TRANSFER.  (a)  The department shall develop a form to provide notice to an owner or operator of a vehicle involved in an incident management tow regarding the towing of the vehicle to an auto repair or auto body repair shop.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form must include statements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auto repair and auto body repair shops are not regulated by the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vehicle owner or operator: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required to have the vehicle towed to an auto repair or auto body repair shop;</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will be subject to payment of unregulated fees and charges to secure release of the vehicle from an auto repair or auto body repair shop if the owner or operator consents to the tow;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may file a complaint with the department if the vehicle is towed without the owner's or operator's signature on the form.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statements required by Subsection (b), the department may include on the form under this section any information the department determines is necessary to enhance consumer protection relating to incident management tows.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2308.235.</w:t>
      </w:r>
      <w:r>
        <w:rPr>
          <w:u w:val="single"/>
        </w:rPr>
        <w:t xml:space="preserve"> </w:t>
      </w:r>
      <w:r>
        <w:rPr>
          <w:u w:val="single"/>
        </w:rPr>
        <w:t xml:space="preserve"> </w:t>
      </w:r>
      <w:r>
        <w:rPr>
          <w:u w:val="single"/>
        </w:rPr>
        <w:t xml:space="preserve">PROHIBITED ACTIVITY BETWEEN LICENSE HOLDER AND REPAIR SHOP; ORDER FOR REFUND.  (a)  The holder of a license issued under this chapter may not directly or indirectly accept money or anything of value in connection with the towing of a vehicle that does not comply with the requirements of Section 2308.233(a).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director or commission may order the holder of a license issued under this chapter who accepts money or anything of value as described by Subsection (a) to pay to the vehicle owner or operator an amount equal to the amount of the value received.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director or commission may order an auto repair or auto body repair shop that gives money or anything of value to the holder of a license issued under this chapter in order to induce the license holder to tow a vehicle involved in an incident management tow to an auto repair or auto body repair shop to refund to the vehicle owner or operator any amount charged by the repair shop in connection with the tow or storage of the vehicle.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2308.236.</w:t>
      </w:r>
      <w:r>
        <w:rPr>
          <w:u w:val="single"/>
        </w:rPr>
        <w:t xml:space="preserve"> </w:t>
      </w:r>
      <w:r>
        <w:rPr>
          <w:u w:val="single"/>
        </w:rPr>
        <w:t xml:space="preserve"> </w:t>
      </w:r>
      <w:r>
        <w:rPr>
          <w:u w:val="single"/>
        </w:rPr>
        <w:t xml:space="preserve">REQUEST FOR REMOVAL FROM TOW ROTATION LIST.  The commission or executive director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 a violation of this subchapter to a sheriff's office that maintains a list of towing companies under Section 2308.209;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 that a towing company that violates this subchapter be removed from the list maintained by the sheriff's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2308.237.</w:t>
      </w:r>
      <w:r>
        <w:rPr>
          <w:u w:val="single"/>
        </w:rPr>
        <w:t xml:space="preserve"> </w:t>
      </w:r>
      <w:r>
        <w:rPr>
          <w:u w:val="single"/>
        </w:rPr>
        <w:t xml:space="preserve"> </w:t>
      </w:r>
      <w:r>
        <w:rPr>
          <w:u w:val="single"/>
        </w:rPr>
        <w:t xml:space="preserve">GROUNDS FOR REVOCATION OF LICENSE.  In addition to assessing an administrative penalty under Chapter 51 or this chapter, the executive director or commission may revoke a license issued under this chapter if, after notice and hearing, the license holder is found to be in violation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2308.238.</w:t>
      </w:r>
      <w:r>
        <w:rPr>
          <w:u w:val="single"/>
        </w:rPr>
        <w:t xml:space="preserve"> </w:t>
      </w:r>
      <w:r>
        <w:rPr>
          <w:u w:val="single"/>
        </w:rPr>
        <w:t xml:space="preserve"> </w:t>
      </w:r>
      <w:r>
        <w:rPr>
          <w:u w:val="single"/>
        </w:rPr>
        <w:t xml:space="preserve">MAXIMUM PENALTY; CONTINUING VIOLATION.  (a)  Notwithstanding any other provision of Chapter 51 or this chapter, the amount of an administrative penalty that may be assessed for a violation of this subchapter may not exceed $10,000 per day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day of a continuing violation of this subchapter is a separate violation.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2308.455, Occupations Code, is amended to read as follows:</w:t>
      </w:r>
    </w:p>
    <w:p w:rsidR="003F3435" w:rsidRDefault="0032493E">
      <w:pPr>
        <w:spacing w:line="480" w:lineRule="auto"/>
        <w:ind w:firstLine="720"/>
        <w:jc w:val="both"/>
      </w:pPr>
      <w:r>
        <w:t xml:space="preserve">Sec.</w:t>
      </w:r>
      <w:r xml:space="preserve">
        <w:t> </w:t>
      </w:r>
      <w:r>
        <w:t xml:space="preserve">2308.455.</w:t>
      </w:r>
      <w:r xml:space="preserve">
        <w:t> </w:t>
      </w:r>
      <w:r xml:space="preserve">
        <w:t> </w:t>
      </w:r>
      <w:r>
        <w:t xml:space="preserve">CONTENTS OF NOTICE. </w:t>
      </w:r>
      <w:r>
        <w:t xml:space="preserve"> </w:t>
      </w:r>
      <w:r>
        <w:t xml:space="preserve">The notice under Section 2308.454 must include:</w:t>
      </w:r>
    </w:p>
    <w:p w:rsidR="003F3435" w:rsidRDefault="0032493E">
      <w:pPr>
        <w:spacing w:line="480" w:lineRule="auto"/>
        <w:ind w:firstLine="1440"/>
        <w:jc w:val="both"/>
      </w:pPr>
      <w:r>
        <w:t xml:space="preserve">(1)</w:t>
      </w:r>
      <w:r xml:space="preserve">
        <w:t> </w:t>
      </w:r>
      <w:r xml:space="preserve">
        <w:t> </w:t>
      </w:r>
      <w:r>
        <w:t xml:space="preserve">a statement of:</w:t>
      </w:r>
    </w:p>
    <w:p w:rsidR="003F3435" w:rsidRDefault="0032493E">
      <w:pPr>
        <w:spacing w:line="480" w:lineRule="auto"/>
        <w:ind w:firstLine="2160"/>
        <w:jc w:val="both"/>
      </w:pPr>
      <w:r>
        <w:t xml:space="preserve">(A)</w:t>
      </w:r>
      <w:r xml:space="preserve">
        <w:t> </w:t>
      </w:r>
      <w:r xml:space="preserve">
        <w:t> </w:t>
      </w:r>
      <w:r>
        <w:t xml:space="preserve">the person's right to submit a request within </w:t>
      </w:r>
      <w:r>
        <w:rPr>
          <w:u w:val="single"/>
        </w:rPr>
        <w:t xml:space="preserve">30</w:t>
      </w:r>
      <w:r>
        <w:t xml:space="preserve"> [</w:t>
      </w:r>
      <w:r>
        <w:rPr>
          <w:strike/>
        </w:rPr>
        <w:t xml:space="preserve">14</w:t>
      </w:r>
      <w:r>
        <w:t xml:space="preserve">] days for a court hearing to determine whether probable cause existed to remove, or install a boot on, the vehicle;</w:t>
      </w:r>
    </w:p>
    <w:p w:rsidR="003F3435" w:rsidRDefault="0032493E">
      <w:pPr>
        <w:spacing w:line="480" w:lineRule="auto"/>
        <w:ind w:firstLine="2160"/>
        <w:jc w:val="both"/>
      </w:pPr>
      <w:r>
        <w:t xml:space="preserve">(B)</w:t>
      </w:r>
      <w:r xml:space="preserve">
        <w:t> </w:t>
      </w:r>
      <w:r xml:space="preserve">
        <w:t> </w:t>
      </w:r>
      <w:r>
        <w:t xml:space="preserve">the information that a request for a hearing must contain;</w:t>
      </w:r>
    </w:p>
    <w:p w:rsidR="003F3435" w:rsidRDefault="0032493E">
      <w:pPr>
        <w:spacing w:line="480" w:lineRule="auto"/>
        <w:ind w:firstLine="2160"/>
        <w:jc w:val="both"/>
      </w:pPr>
      <w:r>
        <w:t xml:space="preserve">(C)</w:t>
      </w:r>
      <w:r xml:space="preserve">
        <w:t> </w:t>
      </w:r>
      <w:r xml:space="preserve">
        <w:t> </w:t>
      </w:r>
      <w:r>
        <w:t xml:space="preserve">any filing fee for the hearing; and</w:t>
      </w:r>
    </w:p>
    <w:p w:rsidR="003F3435" w:rsidRDefault="0032493E">
      <w:pPr>
        <w:spacing w:line="480" w:lineRule="auto"/>
        <w:ind w:firstLine="2160"/>
        <w:jc w:val="both"/>
      </w:pPr>
      <w:r>
        <w:t xml:space="preserve">(D)</w:t>
      </w:r>
      <w:r xml:space="preserve">
        <w:t> </w:t>
      </w:r>
      <w:r xml:space="preserve">
        <w:t> </w:t>
      </w:r>
      <w:r>
        <w:t xml:space="preserve">the person's right to request a hearing in any justice court in:</w:t>
      </w:r>
    </w:p>
    <w:p w:rsidR="003F3435" w:rsidRDefault="0032493E">
      <w:pPr>
        <w:spacing w:line="480" w:lineRule="auto"/>
        <w:ind w:firstLine="2880"/>
        <w:jc w:val="both"/>
      </w:pPr>
      <w:r>
        <w:t xml:space="preserve">(i)</w:t>
      </w:r>
      <w:r xml:space="preserve">
        <w:t> </w:t>
      </w:r>
      <w:r xml:space="preserve">
        <w:t> </w:t>
      </w:r>
      <w:r>
        <w:t xml:space="preserve">the county from which the vehicle was towed; or</w:t>
      </w:r>
    </w:p>
    <w:p w:rsidR="003F3435" w:rsidRDefault="0032493E">
      <w:pPr>
        <w:spacing w:line="480" w:lineRule="auto"/>
        <w:ind w:firstLine="2880"/>
        <w:jc w:val="both"/>
      </w:pPr>
      <w:r>
        <w:t xml:space="preserve">(ii)</w:t>
      </w:r>
      <w:r xml:space="preserve">
        <w:t> </w:t>
      </w:r>
      <w:r xml:space="preserve">
        <w:t> </w:t>
      </w:r>
      <w:r>
        <w:t xml:space="preserve">for booted vehicles, the county in which the parking facility is located;</w:t>
      </w:r>
    </w:p>
    <w:p w:rsidR="003F3435" w:rsidRDefault="0032493E">
      <w:pPr>
        <w:spacing w:line="480" w:lineRule="auto"/>
        <w:ind w:firstLine="1440"/>
        <w:jc w:val="both"/>
      </w:pPr>
      <w:r>
        <w:t xml:space="preserve">(2)</w:t>
      </w:r>
      <w:r xml:space="preserve">
        <w:t> </w:t>
      </w:r>
      <w:r xml:space="preserve">
        <w:t> </w:t>
      </w:r>
      <w:r>
        <w:t xml:space="preserve">the name, address, and telephone number of the towing company that removed the vehicle or the booting company that booted the vehicle;</w:t>
      </w:r>
    </w:p>
    <w:p w:rsidR="003F3435" w:rsidRDefault="0032493E">
      <w:pPr>
        <w:spacing w:line="480" w:lineRule="auto"/>
        <w:ind w:firstLine="1440"/>
        <w:jc w:val="both"/>
      </w:pPr>
      <w:r>
        <w:t xml:space="preserve">(3)</w:t>
      </w:r>
      <w:r xml:space="preserve">
        <w:t> </w:t>
      </w:r>
      <w:r xml:space="preserve">
        <w:t> </w:t>
      </w:r>
      <w:r>
        <w:t xml:space="preserve">the name, address, telephone number, and county of the vehicle storage facility in which the vehicle was placed;</w:t>
      </w:r>
    </w:p>
    <w:p w:rsidR="003F3435" w:rsidRDefault="0032493E">
      <w:pPr>
        <w:spacing w:line="480" w:lineRule="auto"/>
        <w:ind w:firstLine="1440"/>
        <w:jc w:val="both"/>
      </w:pPr>
      <w:r>
        <w:t xml:space="preserve">(4)</w:t>
      </w:r>
      <w:r xml:space="preserve">
        <w:t> </w:t>
      </w:r>
      <w:r xml:space="preserve">
        <w:t> </w:t>
      </w:r>
      <w:r>
        <w:t xml:space="preserve">the name, street address including city, state, and zip code, and telephone number of the person, parking facility owner, or law enforcement agency that authorized the removal of the vehicle; and</w:t>
      </w:r>
    </w:p>
    <w:p w:rsidR="003F3435" w:rsidRDefault="0032493E">
      <w:pPr>
        <w:spacing w:line="480" w:lineRule="auto"/>
        <w:ind w:firstLine="1440"/>
        <w:jc w:val="both"/>
      </w:pPr>
      <w:r>
        <w:t xml:space="preserve">(5)</w:t>
      </w:r>
      <w:r xml:space="preserve">
        <w:t> </w:t>
      </w:r>
      <w:r xml:space="preserve">
        <w:t> </w:t>
      </w:r>
      <w:r>
        <w:t xml:space="preserve">the name, address, and telephone number of each justice court in the county from which the vehicle was towed or, for booted vehicles, the county in which the parking facility is located, or the address of an Internet website maintained by the Office of Court Administration of the Texas Judicial System that contains the name, address, and telephone number of each justice court in that county.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2308.456(a), (c), and (c-1),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(c) and (c-1), a person entitled to a hearing under this chapter must deliver a written request for the hearing to the court before the </w:t>
      </w:r>
      <w:r>
        <w:rPr>
          <w:u w:val="single"/>
        </w:rPr>
        <w:t xml:space="preserve">30th</w:t>
      </w:r>
      <w:r>
        <w:t xml:space="preserve"> [</w:t>
      </w:r>
      <w:r>
        <w:rPr>
          <w:strike/>
        </w:rPr>
        <w:t xml:space="preserve">14th</w:t>
      </w:r>
      <w:r>
        <w:t xml:space="preserve">] day after the date the vehicle was removed and placed in the vehicle storage facility or booted, excluding Saturdays, Sundays, and legal holidays.</w:t>
      </w:r>
    </w:p>
    <w:p w:rsidR="003F3435" w:rsidRDefault="0032493E">
      <w:pPr>
        <w:spacing w:line="480" w:lineRule="auto"/>
        <w:ind w:firstLine="720"/>
        <w:jc w:val="both"/>
      </w:pPr>
      <w:r>
        <w:t xml:space="preserve">(c)</w:t>
      </w:r>
      <w:r xml:space="preserve">
        <w:t> </w:t>
      </w:r>
      <w:r xml:space="preserve">
        <w:t> </w:t>
      </w:r>
      <w:r>
        <w:t xml:space="preserve">If notice was not given under Section 2308.454, the </w:t>
      </w:r>
      <w:r>
        <w:rPr>
          <w:u w:val="single"/>
        </w:rPr>
        <w:t xml:space="preserve">30-day</w:t>
      </w:r>
      <w:r>
        <w:t xml:space="preserve"> [</w:t>
      </w:r>
      <w:r>
        <w:rPr>
          <w:strike/>
        </w:rPr>
        <w:t xml:space="preserve">14-day</w:t>
      </w:r>
      <w:r>
        <w:t xml:space="preserve">] deadline for requesting a hearing under Subsection (a) does not apply, and the owner or operator of the vehicle may deliver a written request for a hearing at any time.</w:t>
      </w:r>
    </w:p>
    <w:p w:rsidR="003F3435" w:rsidRDefault="0032493E">
      <w:pPr>
        <w:spacing w:line="480" w:lineRule="auto"/>
        <w:ind w:firstLine="720"/>
        <w:jc w:val="both"/>
      </w:pPr>
      <w:r>
        <w:t xml:space="preserve">(c-1)</w:t>
      </w:r>
      <w:r xml:space="preserve">
        <w:t> </w:t>
      </w:r>
      <w:r xml:space="preserve">
        <w:t> </w:t>
      </w:r>
      <w:r>
        <w:t xml:space="preserve">The </w:t>
      </w:r>
      <w:r>
        <w:rPr>
          <w:u w:val="single"/>
        </w:rPr>
        <w:t xml:space="preserve">30-day</w:t>
      </w:r>
      <w:r>
        <w:t xml:space="preserve"> [</w:t>
      </w:r>
      <w:r>
        <w:rPr>
          <w:strike/>
        </w:rPr>
        <w:t xml:space="preserve">14-day</w:t>
      </w:r>
      <w:r>
        <w:t xml:space="preserve">] period for requesting a hearing under Subsection (a) does not begin until the date on which the towing company or vehicle storage facility provides to the vehicle owner or operator the information necessary for the vehicle owner or operator to complete the material for the request for hearing required under Subsections (b)(2) through (6).</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K, Chapter 2308, Occupations Code, is amended by adding Section 2308.506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2308.506.</w:t>
      </w:r>
      <w:r>
        <w:rPr>
          <w:u w:val="single"/>
        </w:rPr>
        <w:t xml:space="preserve"> </w:t>
      </w:r>
      <w:r>
        <w:rPr>
          <w:u w:val="single"/>
        </w:rPr>
        <w:t xml:space="preserve"> </w:t>
      </w:r>
      <w:r>
        <w:rPr>
          <w:u w:val="single"/>
        </w:rPr>
        <w:t xml:space="preserve">SURETY BOND REQUIRED. </w:t>
      </w:r>
      <w:r>
        <w:rPr>
          <w:u w:val="single"/>
        </w:rPr>
        <w:t xml:space="preserve"> </w:t>
      </w:r>
      <w:r>
        <w:rPr>
          <w:u w:val="single"/>
        </w:rPr>
        <w:t xml:space="preserve">(a)  The commission or executive director may require the holder of a license issued under this chapter who commits multiple violations of this chapter or a rule adopted under this chapter to obtain a surety bond.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establish the conditions and amount of a surety bond required under Subsection (a) based on the nature, extent, and seriousness of the violations.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surety bond required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issued by a surety authorized to conduct business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the applicable requirements of the Insurance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payable to the executive director on behalf of persons who are injured as a result of the license holder's violation of Chapter 51 or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remain in effect for as long as required by the department;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in the form prescribed by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surety that issues a bond required by Subsection (a) shall provide written notice to the department of the surety's intent to cancel the bond not later than the 60th day before the date the surety cancels the bond.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As soon as practicable after the effective date of this Act, the Texas Department of Licensing and Regulation shall develop any form and the Texas Commission of Licensing and Regulation shall adopt any rules to implement the changes in law made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2308.455 and 2308.456, Occupations Code, as amended by this Act, apply only to a notice or a request for a hearing in connection with the towing or booting of a vehicle on or after the effective date of this Act.  A notice or a request for a hearing in connection with the towing or booting of a vehicle before the effective date of this Act is governed by the law in effect when the vehicle was towed or booted,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