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Title IV-D agency regarding the collection, modification, and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156.401, Family Code. is amended by amending Subsection (b)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231.1015 and 231.1016, a</w:t>
      </w:r>
      <w:r>
        <w:t xml:space="preserve"> [</w:t>
      </w:r>
      <w:r>
        <w:rPr>
          <w:strike/>
        </w:rPr>
        <w:t xml:space="preserve">A</w:t>
      </w:r>
      <w:r>
        <w:t xml:space="preserve">] support order may be modified with regard to the amount of support ordered only as to obligations accruing after the earlier of:</w:t>
      </w:r>
    </w:p>
    <w:p w:rsidR="003F3435" w:rsidRDefault="0032493E">
      <w:pPr>
        <w:spacing w:line="480" w:lineRule="auto"/>
        <w:ind w:firstLine="1440"/>
        <w:jc w:val="both"/>
      </w:pPr>
      <w:r>
        <w:t xml:space="preserve">(1)</w:t>
      </w:r>
      <w:r xml:space="preserve">
        <w:t> </w:t>
      </w:r>
      <w:r xml:space="preserve">
        <w:t> </w:t>
      </w:r>
      <w:r>
        <w:t xml:space="preserve">the date of service of citation; or</w:t>
      </w:r>
    </w:p>
    <w:p w:rsidR="003F3435" w:rsidRDefault="0032493E">
      <w:pPr>
        <w:spacing w:line="480" w:lineRule="auto"/>
        <w:ind w:firstLine="1440"/>
        <w:jc w:val="both"/>
      </w:pPr>
      <w:r>
        <w:t xml:space="preserve">(2)</w:t>
      </w:r>
      <w:r xml:space="preserve">
        <w:t> </w:t>
      </w:r>
      <w:r xml:space="preserve">
        <w:t> </w:t>
      </w:r>
      <w:r>
        <w:t xml:space="preserve">an appearance in the suit to modify.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231.002(e), Family Code is amended by modifying Subsections (3) and (4) and adding Subsection (5) to read as follows:</w:t>
      </w:r>
    </w:p>
    <w:p w:rsidR="003F3435" w:rsidRDefault="0032493E">
      <w:pPr>
        <w:spacing w:line="480" w:lineRule="auto"/>
        <w:ind w:firstLine="1440"/>
        <w:jc w:val="both"/>
      </w:pPr>
      <w:r>
        <w:t xml:space="preserve">(3)</w:t>
      </w:r>
      <w:r xml:space="preserve">
        <w:t> </w:t>
      </w:r>
      <w:r xml:space="preserve">
        <w:t> </w:t>
      </w:r>
      <w:r>
        <w:t xml:space="preserve">order income withholding, as provided by Chapter 233, and issue an administrative writ of withholding, as provided by Chapter 158; </w:t>
      </w:r>
      <w:r>
        <w:rPr>
          <w:strike/>
        </w:rPr>
        <w:t xml:space="preserve">and</w:t>
      </w:r>
    </w:p>
    <w:p w:rsidR="003F3435" w:rsidRDefault="0032493E">
      <w:pPr>
        <w:spacing w:line="480" w:lineRule="auto"/>
        <w:ind w:firstLine="1440"/>
        <w:jc w:val="both"/>
      </w:pPr>
      <w:r>
        <w:t xml:space="preserve">(4)</w:t>
      </w:r>
      <w:r xml:space="preserve">
        <w:t> </w:t>
      </w:r>
      <w:r xml:space="preserve">
        <w:t> </w:t>
      </w:r>
      <w:r>
        <w:t xml:space="preserve">take any action with respect to execution, collection, and release of a judgment or lien for child support necessary to satisfy the judgment or lien, as provided by Chapter 157</w:t>
      </w:r>
      <w:r>
        <w:rPr>
          <w:strike/>
        </w:rPr>
        <w:t xml:space="preserv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administratively modify the support obligations of incarcerated obligors, as provided by Sections 231.1015 and 231.1016.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231.103(a),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a</w:t>
      </w:r>
      <w:r>
        <w:rPr>
          <w:u w:val="single"/>
        </w:rPr>
        <w:t xml:space="preserve">n</w:t>
      </w:r>
      <w:r>
        <w:t xml:space="preserve"> [</w:t>
      </w:r>
      <w:r>
        <w:rPr>
          <w:strike/>
        </w:rPr>
        <w:t xml:space="preserve">$25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(b)</w:t>
      </w:r>
      <w:r xml:space="preserve">
        <w:t> </w:t>
      </w:r>
      <w:r xml:space="preserve">
        <w:t> </w:t>
      </w:r>
      <w:r>
        <w:t xml:space="preserve">An application fee may not be charged in a case in which the Title IV-D agency provides services because the family receives public assistance.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w:t>
      </w:r>
      <w:r>
        <w:t xml:space="preserve">] </w:t>
      </w:r>
      <w:r>
        <w:rPr>
          <w:u w:val="single"/>
        </w:rPr>
        <w:t xml:space="preserve">The</w:t>
      </w:r>
      <w:r>
        <w:t xml:space="preserve"> application </w:t>
      </w:r>
      <w:r>
        <w:rPr>
          <w:u w:val="single"/>
        </w:rPr>
        <w:t xml:space="preserve">and service fees </w:t>
      </w:r>
      <w:r>
        <w:t xml:space="preserve">may not exceed [</w:t>
      </w:r>
      <w:r>
        <w:rPr>
          <w:strike/>
        </w:rPr>
        <w:t xml:space="preserve">a</w:t>
      </w:r>
      <w:r>
        <w:t xml:space="preserve">] the maximum amount</w:t>
      </w:r>
      <w:r>
        <w:rPr>
          <w:u w:val="single"/>
        </w:rPr>
        <w:t xml:space="preserve">s</w:t>
      </w:r>
      <w:r>
        <w:t xml:space="preserve"> established by federal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231, Family Code, is amended by adding Section 231.1015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231.1015.</w:t>
      </w:r>
      <w:r>
        <w:rPr>
          <w:u w:val="single"/>
        </w:rPr>
        <w:t xml:space="preserve"> </w:t>
      </w:r>
      <w:r>
        <w:rPr>
          <w:u w:val="single"/>
        </w:rPr>
        <w:t xml:space="preserve"> </w:t>
      </w:r>
      <w:r>
        <w:rPr>
          <w:u w:val="single"/>
        </w:rPr>
        <w:t xml:space="preserve">NOTICE OF ADMINISTRATIVE ADJUSTMENT OF SUPPORT OBLIGATIONS DURING INCARCERATION.  (a)</w:t>
      </w:r>
      <w:r>
        <w:rPr>
          <w:u w:val="single"/>
        </w:rPr>
        <w:t xml:space="preserve"> </w:t>
      </w:r>
      <w:r>
        <w:rPr>
          <w:u w:val="single"/>
        </w:rPr>
        <w:t xml:space="preserve"> </w:t>
      </w:r>
      <w:r>
        <w:rPr>
          <w:u w:val="single"/>
        </w:rPr>
        <w:t xml:space="preserve">In a Title IV-D case, upon learning that the obligor will be incarcerated for more than 180 consecutive calendar days in a local, state, or federal jail or prison, the Title IV-D agency shall review and adjust an obligor's current child support, medical support, and dental support obligations to amounts that are based on the application of the child support guidelines in Chapter 154 to the current net resources available to the obligor to pay support while incarcerated.  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incarceration resulted from the obligor's failure to comply with a court order to pay child support;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obligor is incarcerated for an offense constituting family violence as defined by Section 71.004 against the obligee or the supported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adjustment of the obligor's current support obligations under this section does not affect support obligations due prior to the effective date of the adjustment.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case meeting the requirements of subsection (a), the Title IV-D agency shall file a notice of administrative adjustment with the court of continuing, exclusive jurisdiction and notify the parties of the administrative adjustment.  The notice of adjustment shall state the amounts of the adjusted support obligations, the effective date of the adjustment, and include the style and the cause number of the case in which support was ordered.  In lieu of filing a notice of administrative adjustment, the Title IV-D agency may elect to seek a modification of the support order of an incarcerated obligor under Subchapter E, Chapter 156.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obligor or obligee may contest the notice of administrative adjustment by requesting an administrative review as provided by Section 231.1016.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Title IV-D case, following the release from incarceration of an obligor whose support obligations were adjusted under this section, the Title IV-D agency shall conduct  a review under Section 231.101(d) and may pursue appropriate remedies under Chapter 156 or Chapter 233.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Title IV-D agency may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231, Family Code, is amended by adding Section 231.1016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231.1016.</w:t>
      </w:r>
      <w:r>
        <w:rPr>
          <w:u w:val="single"/>
        </w:rPr>
        <w:t xml:space="preserve"> </w:t>
      </w:r>
      <w:r>
        <w:rPr>
          <w:u w:val="single"/>
        </w:rPr>
        <w:t xml:space="preserve"> </w:t>
      </w:r>
      <w:r>
        <w:rPr>
          <w:u w:val="single"/>
        </w:rPr>
        <w:t xml:space="preserve">CONTEST TO NOTICE OF ADMINISTRATIVE ADJUSTMENT DUE TO INCARCERATION.  (a)</w:t>
      </w:r>
      <w:r>
        <w:rPr>
          <w:u w:val="single"/>
        </w:rPr>
        <w:t xml:space="preserve"> </w:t>
      </w:r>
      <w:r>
        <w:rPr>
          <w:u w:val="single"/>
        </w:rPr>
        <w:t xml:space="preserve"> </w:t>
      </w:r>
      <w:r>
        <w:rPr>
          <w:u w:val="single"/>
        </w:rPr>
        <w:t xml:space="preserve">An obligor or an obligee contesting an adjustment under Section 231.1015 shall, within 30 days of receipt of a notice of adjustment, request a review by the Title IV-D agency to resolve any issue in dispute regarding the applicability of Section 231.1015(a) or the amounts of the adjusted support obligations.  The Title IV-D agency shall provide an opportunity for a review, by telephonic conference or in person, as may be appropriate under the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a review under this section,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to the parties a notice of determination affirming the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notice with the court withdrawing the notice of administrative adjustment and shall notify the parties of the outcome of the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review under this section fails to resolve any issue in dispute, a party may file a motion with the court of continuing, exclusive jurisdiction to contest the administrative adjustment and request a hearing with the court not later than the 30th day after receiving notice of the agency's determination.  In the event a party files a motion pursuant to this subsection, the administrative adjustment shall remain in effect until either the Title IV-D agency files a notice of withdrawal of the adjustment, or further order of the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w:t>
      </w:r>
      <w:r>
        <w:rPr>
          <w:u w:val="single"/>
        </w:rPr>
        <w:t xml:space="preserve">, or by substituted service, if court ordered,</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strike/>
        </w:rPr>
        <w:t xml:space="preserve">third</w:t>
      </w:r>
      <w:r>
        <w:t xml:space="preserve">] </w:t>
      </w:r>
      <w:r>
        <w:rPr>
          <w:u w:val="single"/>
        </w:rPr>
        <w:t xml:space="preserve">seventh</w:t>
      </w:r>
      <w:r>
        <w:t xml:space="preserve"> day after the filing of the order.  On expiration of the [</w:t>
      </w:r>
      <w:r>
        <w:rPr>
          <w:strike/>
        </w:rPr>
        <w:t xml:space="preserve">third</w:t>
      </w:r>
      <w:r>
        <w:t xml:space="preserve">] </w:t>
      </w:r>
      <w:r>
        <w:rPr>
          <w:u w:val="single"/>
        </w:rPr>
        <w:t xml:space="preserve">seventh</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Subchapter B, Chapter 231, Family Code, in adding Sections 231.1015 and 231.1016 applies to all orders with current child support, medical support or dental support accruals on or after September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