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1679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eligibility of certain children for free prekindergarten programs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29.153, Education Code, is amended by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child who is eligible for enrollment in a prekindergarten class under Subsection (b) at the age of three and enrolls in a prekindergarten class at the age of three remains eligible for enrollment in a prekindergarten class for the following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