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86R13041 KEL-F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1680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approval of certain private or independent institutions of higher education to participate in the tuition equalization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61.222,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coordinating board shall approve a private or independent institution of higher education as defined by Section 61.003 that previously qualified under Subsection (a) but no longer holds the same accreditation as public institutions of higher education.  To qualify under this subsection, an institution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accredited by an accreditor recognized by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work college, as that term is defined by 20 U.S.C. Section 1087-58;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participating in the federal financial aid program under 20 U.S.C. Section 1070a.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