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West</w:t>
      </w:r>
      <w:r xml:space="preserve">
        <w:tab wTab="150" tlc="none" cTlc="0"/>
      </w:r>
      <w:r>
        <w:t xml:space="preserve">S.B.</w:t>
      </w:r>
      <w:r xml:space="preserve">
        <w:t> </w:t>
      </w:r>
      <w:r>
        <w:t xml:space="preserve">No.</w:t>
      </w:r>
      <w:r xml:space="preserve">
        <w:t> </w:t>
      </w:r>
      <w:r>
        <w:t xml:space="preserve">1689</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and use of public facilities corporations.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303, Local Government Code, is amended by adding Section 303.0225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303.0225.</w:t>
      </w:r>
      <w:r>
        <w:rPr>
          <w:u w:val="single"/>
        </w:rPr>
        <w:t xml:space="preserve"> </w:t>
      </w:r>
      <w:r>
        <w:rPr>
          <w:u w:val="single"/>
        </w:rPr>
        <w:t xml:space="preserve"> </w:t>
      </w:r>
      <w:r>
        <w:rPr>
          <w:u w:val="single"/>
        </w:rPr>
        <w:t xml:space="preserve">CREATION BY MULTIPLE SPONSORS.  (a)</w:t>
      </w:r>
      <w:r>
        <w:rPr>
          <w:u w:val="single"/>
        </w:rPr>
        <w:t xml:space="preserve"> </w:t>
      </w:r>
      <w:r>
        <w:rPr>
          <w:u w:val="single"/>
        </w:rPr>
        <w:t xml:space="preserve"> </w:t>
      </w:r>
      <w:r>
        <w:rPr>
          <w:u w:val="single"/>
        </w:rPr>
        <w:t xml:space="preserve">Two or more sponsors may create a corporation under this chapter to accomplish the corporation's purposes with respect to each of the sponsors.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governing body of each sponsor must follow the procedures described by Section 303.023 to create the corporation.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articles of incorporation or the bylaws of the corporation may provide any terms that are mutually acceptable to the corporation's sponsors, including terms allowing: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sponsors to be added or removed from the corporation;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one or more sponsors to be delegated the authority or duty to take actions under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Subject to the terms of the corporation's articles of incorporation and bylaws, if a corporation is created under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each sponsor may use the corporation in any manner in which a sponsor may use a corporation under this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each sponsor is treated for purposes of this chapter as a sponsor of the corporation;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corporation may issue bonds or refunding bonds or incur other obligations to finance, refinance, or provide one or more public facilities on behalf of one or more of the corporation's sponsors;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corporation may loan the proceeds of an obligation to any entity to accomplish the purposes of one or more of the corporation's sponsors.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1689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