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1700</w:t>
      </w:r>
    </w:p>
    <w:p w:rsidR="003F3435" w:rsidRDefault="0032493E">
      <w:pPr>
        <w:ind w:firstLine="720"/>
        <w:jc w:val="both"/>
      </w:pPr>
      <w:r>
        <w:t xml:space="preserve">(Miller)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discharge of a prisoner from a county jail.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43.13, Code of Criminal Procedure, is amended by amending Subsection (b) and adding Subsections (c), (d),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defendant convicted of a misdemeanor and sentenced to a term of confinement [</w:t>
      </w:r>
      <w:r>
        <w:rPr>
          <w:strike/>
        </w:rPr>
        <w:t xml:space="preserve">of more than 30 days</w:t>
      </w:r>
      <w:r>
        <w:t xml:space="preserve">] discharges the defendant's sentence at any time </w:t>
      </w:r>
      <w:r>
        <w:rPr>
          <w:u w:val="single"/>
        </w:rPr>
        <w:t xml:space="preserve">beginning at</w:t>
      </w:r>
      <w:r>
        <w:t xml:space="preserve"> [</w:t>
      </w:r>
      <w:r>
        <w:rPr>
          <w:strike/>
        </w:rPr>
        <w:t xml:space="preserve">between the hours of</w:t>
      </w:r>
      <w:r>
        <w:t xml:space="preserve">] 6 a.m. and </w:t>
      </w:r>
      <w:r>
        <w:rPr>
          <w:u w:val="single"/>
        </w:rPr>
        <w:t xml:space="preserve">ending at 5 p.m.</w:t>
      </w:r>
      <w:r>
        <w:t xml:space="preserve"> [</w:t>
      </w:r>
      <w:r>
        <w:rPr>
          <w:strike/>
        </w:rPr>
        <w:t xml:space="preserve">7 p.m.</w:t>
      </w:r>
      <w:r>
        <w:t xml:space="preserve">] on the day of discharge.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Subsections (d) and (e), the sheriff or other county jail administrator shall release a defendant at any time beginning at 6 a.m. and ending at 5 p.m. on the day the defendant discharges the defendant's sentence.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sheriff or other county jail administrator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credit a defendant with not more than 18 hours of time served;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release the defendant at any time beginning at 6 a.m. and ending at 5 p.m. on the day preceding the day on which the defendant discharges the defendant's sentence.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sheriff or other county jail administrator may release a defendant from county jail after 5 p.m. and before 6 a.m. if the defendant: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agrees to or requests a release after 5 p.m. and before 6 a.m.;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subject to an arrest warrant issued by another county and is being released for purposes of executing that arrest warrant;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being transferred to the custody of another state, a unit of the federal government, or a facility operated by or under contract with the Texas Department of Criminal Justice;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being admitted to an inpatient mental health facility or a state supported living center for court-ordered mental health or intellectual disability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511.009, Government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monitor compliance with the provisions of Article 43.13, Code of Criminal Procedure, relating to the release of a prisoner from county jail.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