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1702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and duties of the office of independent ombudsman for the Texas Juvenile Justice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261.101, Human Resources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chapter, the powers of the office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inspection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operated by the department under Subtitle C;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post-adjudication secure correctional facility under Section 51.125, Family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nonsecure correctional facility under Section 51.126, Family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residential facility in which a child adjudicated as having engaged in conduct indicating a need for supervision or delinquent conduct is placed by court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investigation of complaints alleging a violation of the rights of the children committed to or placed in a facility described by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Human Resources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261.101(e), as added by Section 11(b), Chapter 854 (S.B. 1149), Acts of the 84th Legislature, Regular Session, 2015;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261.101(e), as amended by Chapter 962 (S.B. 1630), Acts of the 84th Legislature, Regular Session,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1702 passed the Senate on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1702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116, Nays</w:t>
      </w:r>
      <w:r xml:space="preserve">
        <w:t> </w:t>
      </w:r>
      <w:r>
        <w:t xml:space="preserve">27, three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