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86R2802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1706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applicability of educator certification and class size requirements to open-enrollment charter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12.104(b), Education Code, as amended by Chapters 324 (S.B. 1488), 522 (S.B. 179), and 735 (S.B. 1153), Acts of the 85th Legislature, Regular Session, 2017,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 and</w:t>
      </w:r>
    </w:p>
    <w:p w:rsidR="003F3435" w:rsidRDefault="0032493E">
      <w:pPr>
        <w:spacing w:line="480" w:lineRule="auto"/>
        <w:ind w:firstLine="1440"/>
        <w:jc w:val="both"/>
      </w:pPr>
      <w:r>
        <w:t xml:space="preserve">(2)</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public school accountability under Subchapters B, C, D, F, G, and J, Chapter 39, and Chapter 39A;</w:t>
      </w:r>
    </w:p>
    <w:p w:rsidR="003F3435" w:rsidRDefault="0032493E">
      <w:pPr>
        <w:spacing w:line="480" w:lineRule="auto"/>
        <w:ind w:firstLine="2160"/>
        <w:jc w:val="both"/>
      </w:pPr>
      <w:r>
        <w:t xml:space="preserve">(M)</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(N)</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(O)</w:t>
      </w:r>
      <w:r xml:space="preserve">
        <w:t> </w:t>
      </w:r>
      <w:r xml:space="preserve">
        <w:t> </w:t>
      </w:r>
      <w:r>
        <w:t xml:space="preserve">the right of a school employee to report a crime, as provided by Section 37.148; [</w:t>
      </w:r>
      <w:r>
        <w:rPr>
          <w:strike/>
        </w:rPr>
        <w:t xml:space="preserve">and</w:t>
      </w:r>
      <w:r>
        <w:t xml:space="preserve">]</w:t>
      </w:r>
    </w:p>
    <w:p w:rsidR="003F3435" w:rsidRDefault="0032493E">
      <w:pPr>
        <w:spacing w:line="480" w:lineRule="auto"/>
        <w:ind w:firstLine="2160"/>
        <w:jc w:val="both"/>
      </w:pPr>
      <w:r>
        <w:t xml:space="preserve">(P)</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(Q)</w:t>
      </w:r>
      <w:r xml:space="preserve">
        <w:t> </w:t>
      </w:r>
      <w:r xml:space="preserve">
        <w:t> </w:t>
      </w:r>
      <w:r>
        <w:t xml:space="preserve">the right of a school under Section 37.0052 to place a student who has engaged in certain bullying behavior in a disciplinary alternative education program or to expel the student; [</w:t>
      </w:r>
      <w:r>
        <w:rPr>
          <w:strike/>
        </w:rPr>
        <w:t xml:space="preserve">and</w:t>
      </w:r>
      <w:r>
        <w:t xml:space="preserve">]</w:t>
      </w:r>
    </w:p>
    <w:p w:rsidR="003F3435" w:rsidRDefault="0032493E">
      <w:pPr>
        <w:spacing w:line="480" w:lineRule="auto"/>
        <w:ind w:firstLine="2160"/>
        <w:jc w:val="both"/>
      </w:pPr>
      <w:r>
        <w:t xml:space="preserve">(R)</w:t>
      </w:r>
      <w:r xml:space="preserve">
        <w:t> </w:t>
      </w:r>
      <w:r xml:space="preserve">
        <w:t> </w:t>
      </w:r>
      <w:r>
        <w:t xml:space="preserve">the right under Section 37.0151 to report to local law enforcement certain conduct constituting assault or harassment</w:t>
      </w:r>
      <w:r>
        <w:rPr>
          <w:u w:val="single"/>
        </w:rPr>
        <w:t xml:space="preserve">;</w:t>
      </w:r>
    </w:p>
    <w:p w:rsidR="003F3435" w:rsidRDefault="0032493E">
      <w:pPr>
        <w:spacing w:line="480" w:lineRule="auto"/>
        <w:ind w:firstLine="2160"/>
        <w:jc w:val="both"/>
      </w:pPr>
      <w:r>
        <w:rPr>
          <w:u w:val="single"/>
        </w:rPr>
        <w:t xml:space="preserve">(S)</w:t>
      </w:r>
      <w:r xml:space="preserve">
        <w:t> </w:t>
      </w:r>
      <w:r>
        <w:t xml:space="preserve">[</w:t>
      </w:r>
      <w:r>
        <w:rPr>
          <w:strike/>
        </w:rPr>
        <w:t xml:space="preserve">(P)</w:t>
      </w:r>
      <w:r>
        <w:t xml:space="preserve">]</w:t>
      </w:r>
      <w:r xml:space="preserve">
        <w:t> </w:t>
      </w:r>
      <w:r xml:space="preserve">
        <w:t> </w:t>
      </w:r>
      <w:r>
        <w:t xml:space="preserve">a parent's right to information regarding the provision of assistance for learning difficulties to the parent's child as provided by Sections 26.004(b)(11) and 26.0081(c) and (d)</w:t>
      </w:r>
      <w:r>
        <w:rPr>
          <w:u w:val="single"/>
        </w:rPr>
        <w:t xml:space="preserve">;</w:t>
      </w:r>
    </w:p>
    <w:p w:rsidR="003F3435" w:rsidRDefault="0032493E">
      <w:pPr>
        <w:spacing w:line="480" w:lineRule="auto"/>
        <w:ind w:firstLine="2160"/>
        <w:jc w:val="both"/>
      </w:pPr>
      <w:r>
        <w:rPr>
          <w:u w:val="single"/>
        </w:rPr>
        <w:t xml:space="preserve">(T)</w:t>
      </w:r>
      <w:r>
        <w:rPr>
          <w:u w:val="single"/>
        </w:rPr>
        <w:t xml:space="preserve"> </w:t>
      </w:r>
      <w:r>
        <w:rPr>
          <w:u w:val="single"/>
        </w:rPr>
        <w:t xml:space="preserve"> </w:t>
      </w:r>
      <w:r>
        <w:rPr>
          <w:u w:val="single"/>
        </w:rPr>
        <w:t xml:space="preserve">educator certification requirements under Chapter 21; and</w:t>
      </w:r>
    </w:p>
    <w:p w:rsidR="003F3435" w:rsidRDefault="0032493E">
      <w:pPr>
        <w:spacing w:line="480" w:lineRule="auto"/>
        <w:ind w:firstLine="2160"/>
        <w:jc w:val="both"/>
      </w:pPr>
      <w:r>
        <w:rPr>
          <w:u w:val="single"/>
        </w:rPr>
        <w:t xml:space="preserve">(U)</w:t>
      </w:r>
      <w:r>
        <w:rPr>
          <w:u w:val="single"/>
        </w:rPr>
        <w:t xml:space="preserve"> </w:t>
      </w:r>
      <w:r>
        <w:rPr>
          <w:u w:val="single"/>
        </w:rPr>
        <w:t xml:space="preserve"> </w:t>
      </w:r>
      <w:r>
        <w:rPr>
          <w:u w:val="single"/>
        </w:rPr>
        <w:t xml:space="preserve">elementary class size limits under Section 25.112</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charter granted or renewed on or after the effective date of this Act. A charter granted or renewed before the effective date of this Act is governed by the law in effect on the date the charter was granted or renewed,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