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86R10337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award of grants from the skills development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303.003, Labor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collaboration with the council, the commission shall develop a tool for comparing the estimated cost of a proposed job-training initiative to the projected increase in wages attributable to the initiative.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identify a minimum eligibility ratio of cost to increased wages and may not award money from the skills development fund for a job-training initiative unless the cost to increased wages ratio for the initiative, as determined using the comparison tool developed under this subsection, meets or exceeds the minimum eligibility ratio.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