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86R13595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1725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valuation of a retail public utility or its facilities as part of a voluntary acquisition.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13, Water Code, is amended by adding Section 13.305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13.305.</w:t>
      </w:r>
      <w:r>
        <w:rPr>
          <w:u w:val="single"/>
        </w:rPr>
        <w:t xml:space="preserve"> </w:t>
      </w:r>
      <w:r>
        <w:rPr>
          <w:u w:val="single"/>
        </w:rPr>
        <w:t xml:space="preserve"> </w:t>
      </w:r>
      <w:r>
        <w:rPr>
          <w:u w:val="single"/>
        </w:rPr>
        <w:t xml:space="preserve">VOLUNTARY VALUATION OF ACQUIRED UTILITY OR FACILITIES.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"Acquiring utility" means a Class A utility that is acquiring a selling utility, or facilities of a selling utility, as the result of a voluntary arm's-length transaction.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"Ratemaking rate base" means the dollar value of a selling utility that is incorporated into the rate base of the acquiring utility for postacquisition ratemaking purposes.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"Selling utility" means a retail public utility that is being purchased by an acquiring utility, or is selling facilities to an acquiring utility, as the result of a voluntary arm's-length transaction.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utility commission shall maintain a list of experts qualified to conduct economic valuations of utilities for the purposes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acquiring utility and a selling utility may agree to determine by the following process the fair market value of the selling utility or the facilities to be sold,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acquiring utility and the selling utility shall notify the utility commission of their intent to determine the fair market value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30th day after the date the utility commission receives notice under Subdivision (1), the utility commission shall select three utility valuation experts from the list maintained under Subsection (b);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utility valuation expert shall perform an appraisal in compliance with Uniform Standards of Professional Appraisal Practice, employing the cost, market, and income approaches, to determine the fair market value;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three utility valuation experts selected under Subdivision (2) jointly shall retain a licensed engineer to conduct an assessment of the tangible assets of the selling utility, or the facilities to be sold, as applicable, and each utility valuation expert 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incorporate the assessment into the appraisal under the cost approach required under Subdivision (3);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the completed appraisal to the acquiring utility and the selling utility in a reasonable and timely manner.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utility valuation expert described by Subsection (b)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derive any material financial benefit from the sale other than fees for services rendered;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or have been within the year preceding the date the service contract is executed an immediate family member of a director, officer, or employee of the acquiring utility or the selling utility.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fee paid to a utility valuation expert may be included in the transaction and closing costs associated with the acquisition by the acquiring utility.  A fee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percent of the fair market value;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fee amount approved by the utility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the purposes of the acquisition, the fair market value is the average of the three utility valuation expert appraisals conducted under Subsection (c).</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For an acquisition of a selling utility, the ratemaking rate base of the selling utility is the lesser of the purchase price negotiated by the acquiring utility and the selling utility or the fair market value. </w:t>
      </w:r>
      <w:r>
        <w:rPr>
          <w:u w:val="single"/>
        </w:rPr>
        <w:t xml:space="preserve"> </w:t>
      </w:r>
      <w:r>
        <w:rPr>
          <w:u w:val="single"/>
        </w:rPr>
        <w:t xml:space="preserve">The ratemaking rate base of the selling utility shall be incorporated into the rate base of the acquiring utility during the utility's next rate base case under Subchapter F.</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acquiring utility and the selling utility use the process for establishing fair market value in Subsection (c), the acquiring utility shall submit as attachments to an application required under Section 13.301: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copies of the three appraisals performed by the utility valuation experts under Subsection (c);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purchase price agreed to by the acquiring utility and the selling utility;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applicable, the ratemaking rate base determined under Subsection (g);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applicable, the transaction and closing costs incurred by the acquiring utility that will be included in the utility's rate base;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applicable, a tariff containing a rate equal to the existing rates of the selling utility at the time of the acquisition.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utility commission approves the application for acquisition under Section 13.301, the utility commission shall issue an order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ratemaking rate base of the selling utility as determined under Subsection (g);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additional conditions for the acquisition the utility commission requires.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tariff submitted under Subsection (h)(5) shall remain in effect until the utility commission approves new rates as part of a rate base case proceeding.</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original sources of funding for any part of the water or sewer assets of the selling utility are not relevant to determine the value of the selling utility's assets. </w:t>
      </w:r>
      <w:r>
        <w:rPr>
          <w:u w:val="single"/>
        </w:rPr>
        <w:t xml:space="preserve"> </w:t>
      </w:r>
      <w:r>
        <w:rPr>
          <w:u w:val="single"/>
        </w:rPr>
        <w:t xml:space="preserve">The selling utility's cost of service shall be incorporated into the revenue requirement of the acquiring utility's next rate base case proceeding.</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In this subsection, "allowance of funds used during construction" means an accounting practice that recognizes the capital costs, including debt and equity funds, that are used to finance the construction costs of an improvement to a selling utility's assets by an acquiring utility. </w:t>
      </w:r>
      <w:r>
        <w:rPr>
          <w:u w:val="single"/>
        </w:rPr>
        <w:t xml:space="preserve"> </w:t>
      </w:r>
      <w:r>
        <w:rPr>
          <w:u w:val="single"/>
        </w:rPr>
        <w:t xml:space="preserve">An acquiring utility's postacquisition improvements shall accrue an allowance of funds used during construction after the date the cost was incurred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fourth anniversary of the date the asset entered into service;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inclusion of the asset in the acquiring utility's next rate base case.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Depreciation on an acquiring utility's postacquisition improvements shall be deferred for book and ratemaking purposes.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