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2019S0353-1  03/05/19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Lucio</w:t>
      </w:r>
      <w:r xml:space="preserve">
        <w:tab wTab="150" tlc="none" cTlc="0"/>
      </w:r>
      <w:r>
        <w:t xml:space="preserve">S.B.</w:t>
      </w:r>
      <w:r xml:space="preserve">
        <w:t> </w:t>
      </w:r>
      <w:r>
        <w:t xml:space="preserve">No.</w:t>
      </w:r>
      <w:r xml:space="preserve">
        <w:t> </w:t>
      </w:r>
      <w:r>
        <w:t xml:space="preserve">1728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interim study regarding the method by which certain trial and appellate judges are selected.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COMMITTEE; STUDY.  (a)</w:t>
      </w:r>
      <w:r xml:space="preserve">
        <w:t> </w:t>
      </w:r>
      <w:r xml:space="preserve">
        <w:t> </w:t>
      </w:r>
      <w:r>
        <w:t xml:space="preserve">The joint interim committee on judicial selection is established to study and review the method by which the following judges and justices are selected for office in this state:</w:t>
      </w:r>
    </w:p>
    <w:p w:rsidR="003F3435" w:rsidRDefault="0032493E">
      <w:pPr>
        <w:spacing w:line="480" w:lineRule="auto"/>
        <w:ind w:firstLine="1440"/>
        <w:jc w:val="both"/>
      </w:pPr>
      <w:r>
        <w:t xml:space="preserve">(1)</w:t>
      </w:r>
      <w:r xml:space="preserve">
        <w:t> </w:t>
      </w:r>
      <w:r xml:space="preserve">
        <w:t> </w:t>
      </w:r>
      <w:r>
        <w:t xml:space="preserve">statutory county court judges, including probate court judges;</w:t>
      </w:r>
    </w:p>
    <w:p w:rsidR="003F3435" w:rsidRDefault="0032493E">
      <w:pPr>
        <w:spacing w:line="480" w:lineRule="auto"/>
        <w:ind w:firstLine="1440"/>
        <w:jc w:val="both"/>
      </w:pPr>
      <w:r>
        <w:t xml:space="preserve">(2)</w:t>
      </w:r>
      <w:r xml:space="preserve">
        <w:t> </w:t>
      </w:r>
      <w:r xml:space="preserve">
        <w:t> </w:t>
      </w:r>
      <w:r>
        <w:t xml:space="preserve">district judges; and</w:t>
      </w:r>
    </w:p>
    <w:p w:rsidR="003F3435" w:rsidRDefault="0032493E">
      <w:pPr>
        <w:spacing w:line="480" w:lineRule="auto"/>
        <w:ind w:firstLine="1440"/>
        <w:jc w:val="both"/>
      </w:pPr>
      <w:r>
        <w:t xml:space="preserve">(3)</w:t>
      </w:r>
      <w:r xml:space="preserve">
        <w:t> </w:t>
      </w:r>
      <w:r xml:space="preserve">
        <w:t> </w:t>
      </w:r>
      <w:r>
        <w:t xml:space="preserve">appellate justices and judges.</w:t>
      </w:r>
    </w:p>
    <w:p w:rsidR="003F3435" w:rsidRDefault="0032493E">
      <w:pPr>
        <w:spacing w:line="480" w:lineRule="auto"/>
        <w:ind w:firstLine="720"/>
        <w:jc w:val="both"/>
      </w:pPr>
      <w:r>
        <w:t xml:space="preserve">(b)</w:t>
      </w:r>
      <w:r xml:space="preserve">
        <w:t> </w:t>
      </w:r>
      <w:r xml:space="preserve">
        <w:t> </w:t>
      </w:r>
      <w:r>
        <w:t xml:space="preserve">The study must consider:</w:t>
      </w:r>
    </w:p>
    <w:p w:rsidR="003F3435" w:rsidRDefault="0032493E">
      <w:pPr>
        <w:spacing w:line="480" w:lineRule="auto"/>
        <w:ind w:firstLine="1440"/>
        <w:jc w:val="both"/>
      </w:pPr>
      <w:r>
        <w:t xml:space="preserve">(1)</w:t>
      </w:r>
      <w:r xml:space="preserve">
        <w:t> </w:t>
      </w:r>
      <w:r xml:space="preserve">
        <w:t> </w:t>
      </w:r>
      <w:r>
        <w:t xml:space="preserve">the fairness, effectiveness, and desirability of selecting a judicial officer described in Subsection (a) of this section through partisan elections;</w:t>
      </w:r>
    </w:p>
    <w:p w:rsidR="003F3435" w:rsidRDefault="0032493E">
      <w:pPr>
        <w:spacing w:line="480" w:lineRule="auto"/>
        <w:ind w:firstLine="1440"/>
        <w:jc w:val="both"/>
      </w:pPr>
      <w:r>
        <w:t xml:space="preserve">(2)</w:t>
      </w:r>
      <w:r xml:space="preserve">
        <w:t> </w:t>
      </w:r>
      <w:r xml:space="preserve">
        <w:t> </w:t>
      </w:r>
      <w:r>
        <w:t xml:space="preserve">the fairness, effectiveness, and desirability of judicial selection methods proposed or adopted by other states; and</w:t>
      </w:r>
    </w:p>
    <w:p w:rsidR="003F3435" w:rsidRDefault="0032493E">
      <w:pPr>
        <w:spacing w:line="480" w:lineRule="auto"/>
        <w:ind w:firstLine="1440"/>
        <w:jc w:val="both"/>
      </w:pPr>
      <w:r>
        <w:t xml:space="preserve">(3)</w:t>
      </w:r>
      <w:r xml:space="preserve">
        <w:t> </w:t>
      </w:r>
      <w:r xml:space="preserve">
        <w:t> </w:t>
      </w:r>
      <w:r>
        <w:t xml:space="preserve">the relative merits of alternative methods for selecting a judicial officer described in Subsection (a) of this section, including:</w:t>
      </w:r>
    </w:p>
    <w:p w:rsidR="003F3435" w:rsidRDefault="0032493E">
      <w:pPr>
        <w:spacing w:line="480" w:lineRule="auto"/>
        <w:ind w:firstLine="2160"/>
        <w:jc w:val="both"/>
      </w:pPr>
      <w:r>
        <w:t xml:space="preserve">(A)</w:t>
      </w:r>
      <w:r xml:space="preserve">
        <w:t> </w:t>
      </w:r>
      <w:r xml:space="preserve">
        <w:t> </w:t>
      </w:r>
      <w:r>
        <w:t xml:space="preserve">lifetime appointment;</w:t>
      </w:r>
    </w:p>
    <w:p w:rsidR="003F3435" w:rsidRDefault="0032493E">
      <w:pPr>
        <w:spacing w:line="480" w:lineRule="auto"/>
        <w:ind w:firstLine="2160"/>
        <w:jc w:val="both"/>
      </w:pPr>
      <w:r>
        <w:t xml:space="preserve">(B)</w:t>
      </w:r>
      <w:r xml:space="preserve">
        <w:t> </w:t>
      </w:r>
      <w:r xml:space="preserve">
        <w:t> </w:t>
      </w:r>
      <w:r>
        <w:t xml:space="preserve">appointment for a term;</w:t>
      </w:r>
    </w:p>
    <w:p w:rsidR="003F3435" w:rsidRDefault="0032493E">
      <w:pPr>
        <w:spacing w:line="480" w:lineRule="auto"/>
        <w:ind w:firstLine="2160"/>
        <w:jc w:val="both"/>
      </w:pPr>
      <w:r>
        <w:t xml:space="preserve">(C)</w:t>
      </w:r>
      <w:r xml:space="preserve">
        <w:t> </w:t>
      </w:r>
      <w:r xml:space="preserve">
        <w:t> </w:t>
      </w:r>
      <w:r>
        <w:t xml:space="preserve">appointment for a term, followed by a partisan election;</w:t>
      </w:r>
    </w:p>
    <w:p w:rsidR="003F3435" w:rsidRDefault="0032493E">
      <w:pPr>
        <w:spacing w:line="480" w:lineRule="auto"/>
        <w:ind w:firstLine="2160"/>
        <w:jc w:val="both"/>
      </w:pPr>
      <w:r>
        <w:t xml:space="preserve">(D)</w:t>
      </w:r>
      <w:r xml:space="preserve">
        <w:t> </w:t>
      </w:r>
      <w:r xml:space="preserve">
        <w:t> </w:t>
      </w:r>
      <w:r>
        <w:t xml:space="preserve">appointment for a term, followed by a nonpartisan election;</w:t>
      </w:r>
    </w:p>
    <w:p w:rsidR="003F3435" w:rsidRDefault="0032493E">
      <w:pPr>
        <w:spacing w:line="480" w:lineRule="auto"/>
        <w:ind w:firstLine="2160"/>
        <w:jc w:val="both"/>
      </w:pPr>
      <w:r>
        <w:t xml:space="preserve">(E)</w:t>
      </w:r>
      <w:r xml:space="preserve">
        <w:t> </w:t>
      </w:r>
      <w:r xml:space="preserve">
        <w:t> </w:t>
      </w:r>
      <w:r>
        <w:t xml:space="preserve">appointment for a term, followed by a nonpartisan retention election;</w:t>
      </w:r>
    </w:p>
    <w:p w:rsidR="003F3435" w:rsidRDefault="0032493E">
      <w:pPr>
        <w:spacing w:line="480" w:lineRule="auto"/>
        <w:ind w:firstLine="2160"/>
        <w:jc w:val="both"/>
      </w:pPr>
      <w:r>
        <w:t xml:space="preserve">(F)</w:t>
      </w:r>
      <w:r xml:space="preserve">
        <w:t> </w:t>
      </w:r>
      <w:r xml:space="preserve">
        <w:t> </w:t>
      </w:r>
      <w:r>
        <w:t xml:space="preserve">partisan election for an open seat, followed by a nonpartisan retention election for incumbents; and</w:t>
      </w:r>
    </w:p>
    <w:p w:rsidR="003F3435" w:rsidRDefault="0032493E">
      <w:pPr>
        <w:spacing w:line="480" w:lineRule="auto"/>
        <w:ind w:firstLine="2160"/>
        <w:jc w:val="both"/>
      </w:pPr>
      <w:r>
        <w:t xml:space="preserve">(G)</w:t>
      </w:r>
      <w:r xml:space="preserve">
        <w:t> </w:t>
      </w:r>
      <w:r xml:space="preserve">
        <w:t> </w:t>
      </w:r>
      <w:r>
        <w:t xml:space="preserve">any other method or combination of methods for selecting a judicial officer described in Subsection (a) of this section.</w:t>
      </w:r>
    </w:p>
    <w:p w:rsidR="003F3435" w:rsidRDefault="0032493E">
      <w:pPr>
        <w:spacing w:line="480" w:lineRule="auto"/>
        <w:ind w:firstLine="720"/>
        <w:jc w:val="both"/>
      </w:pPr>
      <w:r>
        <w:t xml:space="preserve">(c)</w:t>
      </w:r>
      <w:r xml:space="preserve">
        <w:t> </w:t>
      </w:r>
      <w:r xml:space="preserve">
        <w:t> </w:t>
      </w:r>
      <w:r>
        <w:t xml:space="preserve">The joint interim committee shall be composed of six senators appointed by the lieutenant governor and six members of the house of representatives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lieutenant governor and speaker of the house of representatives shall each designate a co-chair from among the committee members.</w:t>
      </w:r>
    </w:p>
    <w:p w:rsidR="003F3435" w:rsidRDefault="0032493E">
      <w:pPr>
        <w:spacing w:line="480" w:lineRule="auto"/>
        <w:ind w:firstLine="720"/>
        <w:jc w:val="both"/>
      </w:pPr>
      <w:r>
        <w:t xml:space="preserve">(e)</w:t>
      </w:r>
      <w:r xml:space="preserve">
        <w:t> </w:t>
      </w:r>
      <w:r xml:space="preserve">
        <w:t> </w:t>
      </w:r>
      <w:r>
        <w:t xml:space="preserve">The joint interim committee shall convene at the call of the co-chairs.</w:t>
      </w:r>
    </w:p>
    <w:p w:rsidR="003F3435" w:rsidRDefault="0032493E">
      <w:pPr>
        <w:spacing w:line="480" w:lineRule="auto"/>
        <w:ind w:firstLine="720"/>
        <w:jc w:val="both"/>
      </w:pPr>
      <w:r>
        <w:t xml:space="preserve">(f)</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(g)</w:t>
      </w:r>
      <w:r xml:space="preserve">
        <w:t> </w:t>
      </w:r>
      <w:r xml:space="preserve">
        <w:t> </w:t>
      </w:r>
      <w:r>
        <w:t xml:space="preserve">Not later than December 31, 2020, the joint interim committee shall report the committee's findings and recommendations to the lieutenant governor, the speaker of the house of representatives, and the governor.  The committee shall include in its recommendations specific constitutional and statutory changes that appear necessary from the results of the committee's study.</w:t>
      </w:r>
    </w:p>
    <w:p w:rsidR="003F3435" w:rsidRDefault="0032493E">
      <w:pPr>
        <w:spacing w:line="480" w:lineRule="auto"/>
        <w:ind w:firstLine="720"/>
        <w:jc w:val="both"/>
      </w:pPr>
      <w:r>
        <w:t xml:space="preserve">(h)</w:t>
      </w:r>
      <w:r xml:space="preserve">
        <w:t> </w:t>
      </w:r>
      <w:r xml:space="preserve">
        <w:t> </w:t>
      </w:r>
      <w:r>
        <w:t xml:space="preserve">From the contingent expense fund of the senate and the contingent expense fund of the house of representatives equally, the members of the joint interim committee shall be reimbursed for expenses incurred in carrying out the provisions of this Act in accordance with the senate and house of representatives rules of procedure and the policies of the committees on administration.  Other necessary expenses of operation shall be paid from the contingent expense fund of the senate and the contingent expense fund of the house of representatives equally.</w:t>
      </w:r>
    </w:p>
    <w:p w:rsidR="003F3435" w:rsidRDefault="0032493E">
      <w:pPr>
        <w:spacing w:line="480" w:lineRule="auto"/>
        <w:ind w:firstLine="720"/>
        <w:jc w:val="both"/>
      </w:pPr>
      <w:r>
        <w:t xml:space="preserve">(i)</w:t>
      </w:r>
      <w:r xml:space="preserve">
        <w:t> </w:t>
      </w:r>
      <w:r xml:space="preserve">
        <w:t> </w:t>
      </w:r>
      <w:r>
        <w:t xml:space="preserve">The Texas Legislative Council shall provide legal and policy research, bill drafting, and statistical analysis services to the committee created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COMMITTEE.  The committee is abolished and this Act expires January 17,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