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86R3081 TSS-D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1730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penalties for the offenses of producing, directing, or promoting a sexual performance by a child and possessing child pornography.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43.25(e), Penal Code, is amended to read as follows:</w:t>
      </w:r>
    </w:p>
    <w:p w:rsidR="003F3435" w:rsidRDefault="0032493E">
      <w:pPr>
        <w:spacing w:line="480" w:lineRule="auto"/>
        <w:ind w:firstLine="720"/>
        <w:jc w:val="both"/>
      </w:pPr>
      <w:r>
        <w:t xml:space="preserve">(e)</w:t>
      </w:r>
      <w:r xml:space="preserve">
        <w:t> </w:t>
      </w:r>
      <w:r xml:space="preserve">
        <w:t> </w:t>
      </w:r>
      <w:r>
        <w:t xml:space="preserve">An offense under Subsection (d) is a felony of the </w:t>
      </w:r>
      <w:r>
        <w:rPr>
          <w:u w:val="single"/>
        </w:rPr>
        <w:t xml:space="preserve">second</w:t>
      </w:r>
      <w:r>
        <w:t xml:space="preserve"> </w:t>
      </w:r>
      <w:r>
        <w:t xml:space="preserve">[</w:t>
      </w:r>
      <w:r>
        <w:rPr>
          <w:strike/>
        </w:rPr>
        <w:t xml:space="preserve">third</w:t>
      </w:r>
      <w:r>
        <w:t xml:space="preserve">] degree, except that the offense is a felony of the </w:t>
      </w:r>
      <w:r>
        <w:rPr>
          <w:u w:val="single"/>
        </w:rPr>
        <w:t xml:space="preserve">first</w:t>
      </w:r>
      <w:r>
        <w:t xml:space="preserve"> [</w:t>
      </w:r>
      <w:r>
        <w:rPr>
          <w:strike/>
        </w:rPr>
        <w:t xml:space="preserve">second</w:t>
      </w:r>
      <w:r>
        <w:t xml:space="preserve">] degree if the victim is younger than 14 years of age at the time the offense is committed, regardless of whether the actor knows the age of the victim at the time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43.26(d),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Subsection (a) is a felony of the </w:t>
      </w:r>
      <w:r>
        <w:rPr>
          <w:u w:val="single"/>
        </w:rPr>
        <w:t xml:space="preserve">second</w:t>
      </w:r>
      <w:r>
        <w:t xml:space="preserve"> </w:t>
      </w:r>
      <w:r>
        <w:t xml:space="preserve">[</w:t>
      </w:r>
      <w:r>
        <w:rPr>
          <w:strike/>
        </w:rPr>
        <w:t xml:space="preserve">third</w:t>
      </w:r>
      <w:r>
        <w:t xml:space="preserve">] degree, except that the offense is[</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a felony of the second degree if it is shown on the trial of the offense that the person has been previously convicted one time of an offense under that subsection;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felony of the first degree if it is shown on the trial of the offense that the person has been previously convicted [</w:t>
      </w:r>
      <w:r>
        <w:rPr>
          <w:strike/>
        </w:rPr>
        <w:t xml:space="preserve">two or more times</w:t>
      </w:r>
      <w:r>
        <w:t xml:space="preserve">] of an offense under that subsection.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when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