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Transportation; May</w:t>
      </w:r>
      <w:r xml:space="preserve">
        <w:t> </w:t>
      </w:r>
      <w:r>
        <w:t xml:space="preserve">8,</w:t>
      </w:r>
      <w:r xml:space="preserve">
        <w:t> </w:t>
      </w:r>
      <w:r>
        <w:t xml:space="preserve">2019, reported favorably by the following vote:</w:t>
      </w:r>
      <w:r>
        <w:t xml:space="preserve"> </w:t>
      </w:r>
      <w:r>
        <w:t xml:space="preserve"> </w:t>
      </w:r>
      <w:r>
        <w:t xml:space="preserve">Yeas 8,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education and training program on interacting with and supporting individuals with intellectual and developmental disabilities for certain public transportation vehicle operators.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451, Transportation Code, is amended by adding Section 451.114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451.114.</w:t>
      </w:r>
      <w:r>
        <w:rPr>
          <w:u w:val="single"/>
        </w:rPr>
        <w:t xml:space="preserve"> </w:t>
      </w:r>
      <w:r>
        <w:rPr>
          <w:u w:val="single"/>
        </w:rPr>
        <w:t xml:space="preserve"> </w:t>
      </w:r>
      <w:r>
        <w:rPr>
          <w:u w:val="single"/>
        </w:rPr>
        <w:t xml:space="preserve">REQUIRED EDUCATION AND TRAINING PROGRAM ON INDIVIDUALS WITH INTELLECTUAL AND DEVELOPMENTAL DISABILITIES: </w:t>
      </w:r>
      <w:r>
        <w:rPr>
          <w:u w:val="single"/>
        </w:rPr>
        <w:t xml:space="preserve"> </w:t>
      </w:r>
      <w:r>
        <w:rPr>
          <w:u w:val="single"/>
        </w:rPr>
        <w:t xml:space="preserve">CERTAIN AUTHORITIES.  (a)</w:t>
      </w:r>
      <w:r>
        <w:rPr>
          <w:u w:val="single"/>
        </w:rPr>
        <w:t xml:space="preserve"> </w:t>
      </w:r>
      <w:r>
        <w:rPr>
          <w:u w:val="single"/>
        </w:rPr>
        <w:t xml:space="preserve"> </w:t>
      </w:r>
      <w:r>
        <w:rPr>
          <w:u w:val="single"/>
        </w:rPr>
        <w:t xml:space="preserve">This section applies only to an authority created before 1980 in which the principal municipality has a population of less than 1.9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establish an education and training program on interacting with and supporting individuals with intellectual and developmental disabilities for employees of the authority who operate vehicles used to provide public transportation services for the authority.  The program must include instruction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communicating with individuals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an individual with an intellectual or developmental disability to safely enter and exit a vehicle used to provide public transportation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or a person with whom the authority contracts, may not allow an employee to operate a vehicle used to provide public transportation services for the authority unless the employee has completed the training program established by the authority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a rapid transit authority shall establish the training program as required by Section 451.114,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451.114(c), Transportation Code, as added by this Act, takes effect September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