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86R12011 JES-F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Menéndez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1741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preauthorization by certain health benefit plan issuers of certain benefits.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1356.005, Insurance Code, is amended by adding Subsection (c)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health benefit plan issuer that provides coverage under this section may not require preauthorization of a screening described by Subsection (a).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1357.004, Insurance Code, is amended by adding Subsection (c)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health benefit plan issuer that provides coverage under this section may not require preauthorization of a reconstruction, surgery, prostheses, or treatment described by Subsection (a).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Section 1357.054, Insurance Code, is amended by adding Subsection (c)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health benefit plan issuer that provides coverage under this section may not require preauthorization for inpatient care described by Subsection (a).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Section 1358.054, Insurance Code, is amended by adding Subsection (c)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health benefit plan issuer that provides coverage under this section may not require a qualified enrollee to obtain preauthorization for diabetes equipment, diabetes supplies, or self-management training described by Subsection (a).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5</w:t>
      </w:r>
      <w:r>
        <w:t xml:space="preserve">.</w:t>
      </w:r>
      <w:r xml:space="preserve">
        <w:t> </w:t>
      </w:r>
      <w:r xml:space="preserve">
        <w:t> </w:t>
      </w:r>
      <w:r>
        <w:t xml:space="preserve">Section 1361.003, Insurance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1361.003.</w:t>
      </w:r>
      <w:r xml:space="preserve">
        <w:t> </w:t>
      </w:r>
      <w:r xml:space="preserve">
        <w:t> </w:t>
      </w:r>
      <w:r>
        <w:t xml:space="preserve">COVERAGE REQUIRED. </w:t>
      </w:r>
      <w:r>
        <w:t xml:space="preserve"> </w:t>
      </w:r>
      <w:r>
        <w:rPr>
          <w:u w:val="single"/>
        </w:rPr>
        <w:t xml:space="preserve">(a)</w:t>
      </w:r>
      <w:r>
        <w:t xml:space="preserve"> </w:t>
      </w:r>
      <w:r>
        <w:t xml:space="preserve"> </w:t>
      </w:r>
      <w:r>
        <w:t xml:space="preserve">A group health benefit plan must provide to a qualified enrollee coverage for medically accepted bone mass measurement to detect low bone mass and to determine the enrollee's risk of osteoporosis and fractures associated with osteoporosis.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group health benefit plan issuer that provides coverage under this section may not require a qualified enrollee to obtain preauthorization for a bone mass measurement described by Subsection (a).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6</w:t>
      </w:r>
      <w:r>
        <w:t xml:space="preserve">.</w:t>
      </w:r>
      <w:r xml:space="preserve">
        <w:t> </w:t>
      </w:r>
      <w:r xml:space="preserve">
        <w:t> </w:t>
      </w:r>
      <w:r>
        <w:t xml:space="preserve">Section 1362.003, Insurance Code, is amended by adding Subsection (c)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health benefit plan issuer that provides coverage under this section to an enrolled male may not require preauthorization of a diagnostic examination described by Subsection (a).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7</w:t>
      </w:r>
      <w:r>
        <w:t xml:space="preserve">.</w:t>
      </w:r>
      <w:r xml:space="preserve">
        <w:t> </w:t>
      </w:r>
      <w:r xml:space="preserve">
        <w:t> </w:t>
      </w:r>
      <w:r>
        <w:t xml:space="preserve">Section 1363.003, Insurance Code, is amended by adding Subsection (c)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health benefit plan issuer that provides coverage under this section may not require preauthorization of a screening examination described by Subsection (a).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8</w:t>
      </w:r>
      <w:r>
        <w:t xml:space="preserve">.</w:t>
      </w:r>
      <w:r xml:space="preserve">
        <w:t> </w:t>
      </w:r>
      <w:r xml:space="preserve">
        <w:t> </w:t>
      </w:r>
      <w:r>
        <w:t xml:space="preserve">This Act applies only to a health benefit plan that is delivered, issued for delivery, or renewed on or after January 1, 2020.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9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1741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